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6E3" w:rsidRPr="008A3337" w:rsidRDefault="005416E3" w:rsidP="008A3337">
      <w:pPr>
        <w:spacing w:after="0" w:line="240" w:lineRule="auto"/>
        <w:rPr>
          <w:sz w:val="18"/>
        </w:rPr>
      </w:pPr>
      <w:bookmarkStart w:id="0" w:name="_GoBack"/>
      <w:bookmarkEnd w:id="0"/>
    </w:p>
    <w:p w:rsidR="00921F91" w:rsidRDefault="005F2044" w:rsidP="005F2044">
      <w:pPr>
        <w:tabs>
          <w:tab w:val="left" w:pos="7920"/>
        </w:tabs>
        <w:spacing w:after="0" w:line="240" w:lineRule="auto"/>
        <w:ind w:firstLine="708"/>
        <w:rPr>
          <w:color w:val="FF0000"/>
        </w:rPr>
      </w:pPr>
      <w:r>
        <w:rPr>
          <w:color w:val="FF0000"/>
        </w:rPr>
        <w:tab/>
      </w:r>
    </w:p>
    <w:p w:rsidR="00B020ED" w:rsidRDefault="004558B8" w:rsidP="004558B8">
      <w:pPr>
        <w:tabs>
          <w:tab w:val="left" w:pos="1605"/>
        </w:tabs>
        <w:spacing w:after="0" w:line="240" w:lineRule="auto"/>
        <w:rPr>
          <w:color w:val="FF0000"/>
        </w:rPr>
      </w:pPr>
      <w:r>
        <w:rPr>
          <w:color w:val="FF0000"/>
        </w:rPr>
        <w:tab/>
      </w:r>
    </w:p>
    <w:p w:rsidR="00921F91" w:rsidRDefault="00921F91" w:rsidP="00380C98">
      <w:pPr>
        <w:spacing w:after="0" w:line="240" w:lineRule="auto"/>
        <w:rPr>
          <w:color w:val="FF0000"/>
        </w:rPr>
      </w:pPr>
    </w:p>
    <w:p w:rsidR="00E37BCB" w:rsidRDefault="00E37BCB" w:rsidP="00380C98">
      <w:pPr>
        <w:spacing w:after="0" w:line="240" w:lineRule="auto"/>
        <w:rPr>
          <w:color w:val="FF0000"/>
        </w:rPr>
      </w:pPr>
    </w:p>
    <w:tbl>
      <w:tblPr>
        <w:tblW w:w="10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658"/>
        <w:gridCol w:w="2277"/>
      </w:tblGrid>
      <w:tr w:rsidR="00921F91" w:rsidRPr="007D5387" w:rsidTr="00921F91">
        <w:trPr>
          <w:trHeight w:val="340"/>
        </w:trPr>
        <w:tc>
          <w:tcPr>
            <w:tcW w:w="2268" w:type="dxa"/>
            <w:vMerge w:val="restart"/>
            <w:shd w:val="clear" w:color="auto" w:fill="ECF1F8"/>
            <w:vAlign w:val="center"/>
          </w:tcPr>
          <w:p w:rsidR="00A76689" w:rsidRDefault="00921F91" w:rsidP="00A76689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Verdana" w:eastAsia="Arial" w:hAnsi="Verdana"/>
                <w:sz w:val="18"/>
              </w:rPr>
            </w:pPr>
            <w:r w:rsidRPr="007D5387">
              <w:rPr>
                <w:rFonts w:ascii="Verdana" w:eastAsia="Arial" w:hAnsi="Verdana"/>
                <w:sz w:val="18"/>
              </w:rPr>
              <w:t>Logo</w:t>
            </w:r>
            <w:r w:rsidR="00A76689">
              <w:rPr>
                <w:rFonts w:ascii="Verdana" w:eastAsia="Arial" w:hAnsi="Verdana"/>
                <w:sz w:val="18"/>
              </w:rPr>
              <w:t xml:space="preserve"> </w:t>
            </w:r>
            <w:r w:rsidRPr="007D5387">
              <w:rPr>
                <w:rFonts w:ascii="Verdana" w:eastAsia="Arial" w:hAnsi="Verdana"/>
                <w:sz w:val="18"/>
              </w:rPr>
              <w:t>ou</w:t>
            </w:r>
            <w:r w:rsidR="00A76689">
              <w:rPr>
                <w:rFonts w:ascii="Verdana" w:eastAsia="Arial" w:hAnsi="Verdana"/>
                <w:sz w:val="18"/>
              </w:rPr>
              <w:t xml:space="preserve"> </w:t>
            </w:r>
            <w:r w:rsidRPr="007D5387">
              <w:rPr>
                <w:rFonts w:ascii="Verdana" w:eastAsia="Arial" w:hAnsi="Verdana"/>
                <w:sz w:val="18"/>
              </w:rPr>
              <w:t>Nom Etablissement</w:t>
            </w:r>
            <w:r w:rsidR="00365A8A">
              <w:rPr>
                <w:rFonts w:ascii="Verdana" w:eastAsia="Arial" w:hAnsi="Verdana"/>
                <w:sz w:val="18"/>
              </w:rPr>
              <w:t xml:space="preserve"> </w:t>
            </w:r>
          </w:p>
          <w:p w:rsidR="00365A8A" w:rsidRPr="007D5387" w:rsidRDefault="00365A8A" w:rsidP="00A76689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Verdana" w:eastAsia="Arial" w:hAnsi="Verdana"/>
                <w:sz w:val="18"/>
              </w:rPr>
            </w:pPr>
            <w:r>
              <w:rPr>
                <w:rFonts w:ascii="Verdana" w:eastAsia="Arial" w:hAnsi="Verdana"/>
                <w:sz w:val="18"/>
              </w:rPr>
              <w:t>Médico-Social</w:t>
            </w:r>
          </w:p>
        </w:tc>
        <w:tc>
          <w:tcPr>
            <w:tcW w:w="5658" w:type="dxa"/>
            <w:vMerge w:val="restart"/>
            <w:shd w:val="clear" w:color="auto" w:fill="ECF1F8"/>
            <w:vAlign w:val="center"/>
          </w:tcPr>
          <w:p w:rsidR="00921F91" w:rsidRPr="00380C98" w:rsidRDefault="00921F91" w:rsidP="00365A8A">
            <w:pPr>
              <w:spacing w:after="0" w:line="240" w:lineRule="auto"/>
              <w:jc w:val="center"/>
              <w:rPr>
                <w:rFonts w:ascii="Verdana" w:hAnsi="Verdana"/>
                <w:b/>
                <w:sz w:val="24"/>
                <w:szCs w:val="20"/>
              </w:rPr>
            </w:pPr>
            <w:r w:rsidRPr="00113974">
              <w:rPr>
                <w:rFonts w:ascii="Verdana" w:hAnsi="Verdana"/>
                <w:b/>
                <w:sz w:val="24"/>
                <w:szCs w:val="20"/>
              </w:rPr>
              <w:t>Prévention et gestion</w:t>
            </w:r>
            <w:r>
              <w:rPr>
                <w:rFonts w:ascii="Verdana" w:hAnsi="Verdana"/>
                <w:b/>
                <w:sz w:val="24"/>
                <w:szCs w:val="20"/>
              </w:rPr>
              <w:t xml:space="preserve"> d’une infection aiguë à </w:t>
            </w:r>
            <w:proofErr w:type="spellStart"/>
            <w:r w:rsidRPr="00380C98">
              <w:rPr>
                <w:rFonts w:ascii="Verdana" w:hAnsi="Verdana"/>
                <w:b/>
                <w:i/>
                <w:sz w:val="24"/>
                <w:szCs w:val="20"/>
              </w:rPr>
              <w:t>Clostridioïdes</w:t>
            </w:r>
            <w:proofErr w:type="spellEnd"/>
            <w:r w:rsidRPr="00380C98">
              <w:rPr>
                <w:rFonts w:ascii="Verdana" w:hAnsi="Verdana"/>
                <w:b/>
                <w:i/>
                <w:sz w:val="24"/>
                <w:szCs w:val="20"/>
              </w:rPr>
              <w:t xml:space="preserve"> </w:t>
            </w:r>
            <w:r>
              <w:rPr>
                <w:rFonts w:ascii="Verdana" w:hAnsi="Verdana"/>
                <w:b/>
                <w:i/>
                <w:sz w:val="24"/>
                <w:szCs w:val="20"/>
              </w:rPr>
              <w:t>d</w:t>
            </w:r>
            <w:r w:rsidRPr="00380C98">
              <w:rPr>
                <w:rFonts w:ascii="Verdana" w:hAnsi="Verdana"/>
                <w:b/>
                <w:i/>
                <w:sz w:val="24"/>
                <w:szCs w:val="20"/>
              </w:rPr>
              <w:t>ifficile</w:t>
            </w:r>
            <w:r>
              <w:rPr>
                <w:rFonts w:ascii="Verdana" w:hAnsi="Verdana"/>
                <w:b/>
                <w:sz w:val="24"/>
                <w:szCs w:val="20"/>
              </w:rPr>
              <w:t xml:space="preserve"> </w:t>
            </w:r>
            <w:r w:rsidR="00365A8A">
              <w:rPr>
                <w:rFonts w:ascii="Verdana" w:hAnsi="Verdana"/>
                <w:b/>
                <w:sz w:val="24"/>
                <w:szCs w:val="20"/>
              </w:rPr>
              <w:t xml:space="preserve">(ICD) </w:t>
            </w:r>
            <w:r>
              <w:rPr>
                <w:rFonts w:ascii="Verdana" w:hAnsi="Verdana"/>
                <w:b/>
                <w:sz w:val="24"/>
                <w:szCs w:val="20"/>
              </w:rPr>
              <w:t xml:space="preserve">chez un ou plusieurs résidents </w:t>
            </w:r>
            <w:r w:rsidR="00365A8A">
              <w:rPr>
                <w:rFonts w:ascii="Verdana" w:hAnsi="Verdana"/>
                <w:b/>
                <w:sz w:val="24"/>
                <w:szCs w:val="20"/>
              </w:rPr>
              <w:t>en EMS</w:t>
            </w:r>
          </w:p>
        </w:tc>
        <w:tc>
          <w:tcPr>
            <w:tcW w:w="2277" w:type="dxa"/>
            <w:shd w:val="clear" w:color="auto" w:fill="ECF1F8"/>
            <w:vAlign w:val="center"/>
          </w:tcPr>
          <w:p w:rsidR="00921F91" w:rsidRPr="00D35644" w:rsidRDefault="00921F91" w:rsidP="006400DA">
            <w:pPr>
              <w:widowControl w:val="0"/>
              <w:spacing w:after="0" w:line="240" w:lineRule="auto"/>
              <w:jc w:val="center"/>
              <w:rPr>
                <w:rFonts w:ascii="Verdana" w:hAnsi="Verdana" w:cs="Calibri"/>
                <w:sz w:val="18"/>
                <w:szCs w:val="20"/>
              </w:rPr>
            </w:pPr>
            <w:r w:rsidRPr="00D35644">
              <w:rPr>
                <w:rFonts w:ascii="Verdana" w:hAnsi="Verdana" w:cs="Calibri"/>
                <w:sz w:val="18"/>
                <w:szCs w:val="20"/>
              </w:rPr>
              <w:t>Référence</w:t>
            </w:r>
          </w:p>
        </w:tc>
      </w:tr>
      <w:tr w:rsidR="00921F91" w:rsidRPr="007D5387" w:rsidTr="00921F91">
        <w:trPr>
          <w:trHeight w:val="347"/>
        </w:trPr>
        <w:tc>
          <w:tcPr>
            <w:tcW w:w="2268" w:type="dxa"/>
            <w:vMerge/>
            <w:shd w:val="clear" w:color="auto" w:fill="ECF1F8"/>
            <w:vAlign w:val="center"/>
          </w:tcPr>
          <w:p w:rsidR="00921F91" w:rsidRPr="007D5387" w:rsidRDefault="00921F91" w:rsidP="00F47120">
            <w:pPr>
              <w:rPr>
                <w:rFonts w:ascii="Verdana" w:eastAsia="Arial" w:hAnsi="Verdana"/>
                <w:sz w:val="26"/>
              </w:rPr>
            </w:pPr>
          </w:p>
        </w:tc>
        <w:tc>
          <w:tcPr>
            <w:tcW w:w="5658" w:type="dxa"/>
            <w:vMerge/>
            <w:shd w:val="clear" w:color="auto" w:fill="ECF1F8"/>
            <w:vAlign w:val="center"/>
          </w:tcPr>
          <w:p w:rsidR="00921F91" w:rsidRPr="007D5387" w:rsidRDefault="00921F91" w:rsidP="00F47120">
            <w:pPr>
              <w:rPr>
                <w:rFonts w:ascii="Verdana" w:eastAsia="Arial" w:hAnsi="Verdana"/>
                <w:sz w:val="26"/>
              </w:rPr>
            </w:pPr>
          </w:p>
        </w:tc>
        <w:tc>
          <w:tcPr>
            <w:tcW w:w="2277" w:type="dxa"/>
            <w:shd w:val="clear" w:color="auto" w:fill="ECF1F8"/>
            <w:vAlign w:val="center"/>
          </w:tcPr>
          <w:p w:rsidR="00921F91" w:rsidRPr="00D35644" w:rsidRDefault="00921F91" w:rsidP="006400DA">
            <w:pPr>
              <w:widowControl w:val="0"/>
              <w:spacing w:after="0" w:line="240" w:lineRule="auto"/>
              <w:rPr>
                <w:rFonts w:ascii="Verdana" w:hAnsi="Verdana" w:cs="Calibri"/>
                <w:sz w:val="18"/>
                <w:szCs w:val="20"/>
              </w:rPr>
            </w:pPr>
            <w:r w:rsidRPr="00D35644">
              <w:rPr>
                <w:rFonts w:ascii="Verdana" w:hAnsi="Verdana" w:cs="Calibri"/>
                <w:sz w:val="18"/>
                <w:szCs w:val="20"/>
              </w:rPr>
              <w:t>Date :</w:t>
            </w:r>
          </w:p>
        </w:tc>
      </w:tr>
      <w:tr w:rsidR="00921F91" w:rsidRPr="007D5387" w:rsidTr="00921F91">
        <w:trPr>
          <w:trHeight w:val="165"/>
        </w:trPr>
        <w:tc>
          <w:tcPr>
            <w:tcW w:w="2268" w:type="dxa"/>
            <w:vMerge/>
            <w:shd w:val="clear" w:color="auto" w:fill="ECF1F8"/>
            <w:vAlign w:val="center"/>
          </w:tcPr>
          <w:p w:rsidR="00921F91" w:rsidRPr="007D5387" w:rsidRDefault="00921F91" w:rsidP="00F47120">
            <w:pPr>
              <w:rPr>
                <w:rFonts w:ascii="Verdana" w:eastAsia="Arial" w:hAnsi="Verdana"/>
                <w:sz w:val="26"/>
              </w:rPr>
            </w:pPr>
          </w:p>
        </w:tc>
        <w:tc>
          <w:tcPr>
            <w:tcW w:w="5658" w:type="dxa"/>
            <w:vMerge/>
            <w:shd w:val="clear" w:color="auto" w:fill="ECF1F8"/>
            <w:vAlign w:val="center"/>
          </w:tcPr>
          <w:p w:rsidR="00921F91" w:rsidRPr="007D5387" w:rsidRDefault="00921F91" w:rsidP="00F47120">
            <w:pPr>
              <w:rPr>
                <w:rFonts w:ascii="Verdana" w:eastAsia="Arial" w:hAnsi="Verdana"/>
                <w:sz w:val="26"/>
              </w:rPr>
            </w:pPr>
          </w:p>
        </w:tc>
        <w:tc>
          <w:tcPr>
            <w:tcW w:w="2277" w:type="dxa"/>
            <w:shd w:val="clear" w:color="auto" w:fill="ECF1F8"/>
            <w:vAlign w:val="center"/>
          </w:tcPr>
          <w:p w:rsidR="00921F91" w:rsidRPr="00D35644" w:rsidRDefault="00921F91" w:rsidP="006400DA">
            <w:pPr>
              <w:widowControl w:val="0"/>
              <w:spacing w:after="0" w:line="240" w:lineRule="auto"/>
              <w:rPr>
                <w:rFonts w:ascii="Verdana" w:hAnsi="Verdana" w:cs="Calibri"/>
                <w:sz w:val="18"/>
                <w:szCs w:val="20"/>
              </w:rPr>
            </w:pPr>
            <w:r w:rsidRPr="00D35644">
              <w:rPr>
                <w:rFonts w:ascii="Verdana" w:hAnsi="Verdana" w:cs="Calibri"/>
                <w:sz w:val="18"/>
                <w:szCs w:val="20"/>
              </w:rPr>
              <w:t>Version :</w:t>
            </w:r>
          </w:p>
        </w:tc>
      </w:tr>
    </w:tbl>
    <w:p w:rsidR="00921F91" w:rsidRDefault="00921F91" w:rsidP="00380C98">
      <w:pPr>
        <w:spacing w:after="0" w:line="240" w:lineRule="auto"/>
        <w:rPr>
          <w:color w:val="FF0000"/>
        </w:rPr>
      </w:pPr>
    </w:p>
    <w:p w:rsidR="005F2044" w:rsidRDefault="005F2044" w:rsidP="00380C98">
      <w:pPr>
        <w:spacing w:after="0" w:line="240" w:lineRule="auto"/>
        <w:rPr>
          <w:color w:val="FF0000"/>
        </w:rPr>
      </w:pPr>
    </w:p>
    <w:p w:rsidR="00C9140F" w:rsidRPr="00917AA6" w:rsidRDefault="008177A9" w:rsidP="00380C98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Verdana" w:hAnsi="Verdana"/>
          <w:b/>
          <w:bCs/>
          <w:color w:val="000099"/>
          <w:sz w:val="20"/>
        </w:rPr>
      </w:pPr>
      <w:r w:rsidRPr="00917AA6">
        <w:rPr>
          <w:rFonts w:ascii="Verdana" w:hAnsi="Verdana"/>
          <w:b/>
          <w:bCs/>
          <w:color w:val="000099"/>
          <w:sz w:val="20"/>
        </w:rPr>
        <w:t>Objectif</w:t>
      </w:r>
    </w:p>
    <w:p w:rsidR="00380C98" w:rsidRDefault="00D728A8" w:rsidP="00380C98">
      <w:pPr>
        <w:spacing w:after="0" w:line="240" w:lineRule="auto"/>
        <w:ind w:left="284"/>
        <w:jc w:val="both"/>
        <w:rPr>
          <w:rFonts w:ascii="Verdana" w:hAnsi="Verdana"/>
          <w:sz w:val="20"/>
        </w:rPr>
      </w:pPr>
      <w:r w:rsidRPr="00917AA6">
        <w:rPr>
          <w:rFonts w:ascii="Verdana" w:hAnsi="Verdana"/>
          <w:sz w:val="20"/>
        </w:rPr>
        <w:t>Contrôler</w:t>
      </w:r>
      <w:r w:rsidR="007F1E8B">
        <w:rPr>
          <w:rFonts w:ascii="Verdana" w:hAnsi="Verdana"/>
          <w:sz w:val="20"/>
        </w:rPr>
        <w:t xml:space="preserve"> et/ou</w:t>
      </w:r>
      <w:r w:rsidRPr="00917AA6">
        <w:rPr>
          <w:rFonts w:ascii="Verdana" w:hAnsi="Verdana"/>
          <w:sz w:val="20"/>
        </w:rPr>
        <w:t xml:space="preserve"> </w:t>
      </w:r>
      <w:r w:rsidR="007F1E8B" w:rsidRPr="00917AA6">
        <w:rPr>
          <w:rFonts w:ascii="Verdana" w:hAnsi="Verdana"/>
          <w:sz w:val="20"/>
        </w:rPr>
        <w:t xml:space="preserve">éviter une épidémie en collectivité de personnes âgées ou handicapées </w:t>
      </w:r>
      <w:r w:rsidR="007F1E8B">
        <w:rPr>
          <w:rFonts w:ascii="Verdana" w:hAnsi="Verdana"/>
          <w:sz w:val="20"/>
        </w:rPr>
        <w:t>dès la suspicion du premier cas</w:t>
      </w:r>
      <w:r w:rsidR="007F1E8B" w:rsidRPr="007F1E8B">
        <w:rPr>
          <w:rFonts w:ascii="Verdana" w:hAnsi="Verdana"/>
          <w:sz w:val="20"/>
        </w:rPr>
        <w:t xml:space="preserve"> </w:t>
      </w:r>
      <w:r w:rsidR="007F1E8B" w:rsidRPr="00917AA6">
        <w:rPr>
          <w:rFonts w:ascii="Verdana" w:hAnsi="Verdana"/>
          <w:sz w:val="20"/>
        </w:rPr>
        <w:t xml:space="preserve">d’infection à </w:t>
      </w:r>
      <w:proofErr w:type="spellStart"/>
      <w:r w:rsidR="007F1E8B" w:rsidRPr="00917AA6">
        <w:rPr>
          <w:rFonts w:ascii="Verdana" w:hAnsi="Verdana"/>
          <w:i/>
          <w:sz w:val="20"/>
        </w:rPr>
        <w:t>Clostridioïdes</w:t>
      </w:r>
      <w:proofErr w:type="spellEnd"/>
      <w:r w:rsidR="007F1E8B" w:rsidRPr="00917AA6">
        <w:rPr>
          <w:rFonts w:ascii="Verdana" w:hAnsi="Verdana"/>
          <w:i/>
          <w:sz w:val="20"/>
        </w:rPr>
        <w:t xml:space="preserve"> difficile</w:t>
      </w:r>
      <w:r w:rsidR="007F1E8B" w:rsidRPr="00917AA6">
        <w:rPr>
          <w:rFonts w:ascii="Verdana" w:hAnsi="Verdana"/>
          <w:sz w:val="20"/>
        </w:rPr>
        <w:t xml:space="preserve"> (ICD)</w:t>
      </w:r>
      <w:r w:rsidR="007F1E8B">
        <w:rPr>
          <w:rFonts w:ascii="Verdana" w:hAnsi="Verdana"/>
          <w:sz w:val="20"/>
        </w:rPr>
        <w:t>.</w:t>
      </w:r>
    </w:p>
    <w:p w:rsidR="007F1E8B" w:rsidRPr="00917AA6" w:rsidRDefault="007F1E8B" w:rsidP="00380C98">
      <w:pPr>
        <w:spacing w:after="0" w:line="240" w:lineRule="auto"/>
        <w:ind w:left="284"/>
        <w:jc w:val="both"/>
        <w:rPr>
          <w:rFonts w:ascii="Verdana" w:hAnsi="Verdana"/>
          <w:sz w:val="20"/>
        </w:rPr>
      </w:pPr>
    </w:p>
    <w:p w:rsidR="00726693" w:rsidRPr="00917AA6" w:rsidRDefault="008177A9" w:rsidP="00380C98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Verdana" w:hAnsi="Verdana"/>
          <w:b/>
          <w:bCs/>
          <w:color w:val="000099"/>
          <w:sz w:val="20"/>
        </w:rPr>
      </w:pPr>
      <w:r w:rsidRPr="00917AA6">
        <w:rPr>
          <w:rFonts w:ascii="Verdana" w:hAnsi="Verdana"/>
          <w:b/>
          <w:bCs/>
          <w:color w:val="000099"/>
          <w:sz w:val="20"/>
        </w:rPr>
        <w:t>Domaine d’application</w:t>
      </w:r>
      <w:r w:rsidR="00726693" w:rsidRPr="00917AA6">
        <w:rPr>
          <w:rFonts w:ascii="Verdana" w:hAnsi="Verdana"/>
          <w:b/>
          <w:bCs/>
          <w:color w:val="000099"/>
          <w:sz w:val="20"/>
        </w:rPr>
        <w:t xml:space="preserve"> </w:t>
      </w:r>
    </w:p>
    <w:p w:rsidR="00380C98" w:rsidRPr="00917AA6" w:rsidRDefault="00FB4478" w:rsidP="00380C98">
      <w:pPr>
        <w:spacing w:after="0" w:line="240" w:lineRule="auto"/>
        <w:ind w:left="284"/>
        <w:jc w:val="both"/>
        <w:rPr>
          <w:rFonts w:ascii="Verdana" w:hAnsi="Verdana"/>
          <w:sz w:val="20"/>
        </w:rPr>
      </w:pPr>
      <w:r w:rsidRPr="00917AA6">
        <w:rPr>
          <w:rFonts w:ascii="Verdana" w:hAnsi="Verdana"/>
          <w:sz w:val="20"/>
        </w:rPr>
        <w:t>Les professionnels et toute personne intervenant auprès des résidents</w:t>
      </w:r>
      <w:r w:rsidR="001241AD" w:rsidRPr="00917AA6">
        <w:rPr>
          <w:rFonts w:ascii="Verdana" w:hAnsi="Verdana"/>
          <w:sz w:val="20"/>
        </w:rPr>
        <w:t>/usagers</w:t>
      </w:r>
      <w:r w:rsidRPr="00917AA6">
        <w:rPr>
          <w:rFonts w:ascii="Verdana" w:hAnsi="Verdana"/>
          <w:sz w:val="20"/>
        </w:rPr>
        <w:t xml:space="preserve">. </w:t>
      </w:r>
    </w:p>
    <w:p w:rsidR="00380C98" w:rsidRPr="00917AA6" w:rsidRDefault="00380C98" w:rsidP="00380C98">
      <w:pPr>
        <w:spacing w:after="0" w:line="240" w:lineRule="auto"/>
        <w:ind w:left="284"/>
        <w:jc w:val="both"/>
        <w:rPr>
          <w:rFonts w:ascii="Verdana" w:hAnsi="Verdana"/>
          <w:sz w:val="20"/>
        </w:rPr>
      </w:pPr>
    </w:p>
    <w:p w:rsidR="008177A9" w:rsidRPr="00917AA6" w:rsidRDefault="009D63A7" w:rsidP="00380C98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Verdana" w:hAnsi="Verdana"/>
          <w:b/>
          <w:bCs/>
          <w:color w:val="000099"/>
          <w:sz w:val="20"/>
        </w:rPr>
      </w:pPr>
      <w:r w:rsidRPr="00917AA6">
        <w:rPr>
          <w:rFonts w:ascii="Verdana" w:hAnsi="Verdana"/>
          <w:b/>
          <w:bCs/>
          <w:color w:val="000099"/>
          <w:sz w:val="20"/>
        </w:rPr>
        <w:t>Définition</w:t>
      </w:r>
      <w:r w:rsidR="00E35FA2" w:rsidRPr="00917AA6">
        <w:rPr>
          <w:rFonts w:ascii="Verdana" w:hAnsi="Verdana"/>
          <w:b/>
          <w:bCs/>
          <w:color w:val="000099"/>
          <w:sz w:val="20"/>
        </w:rPr>
        <w:t>s</w:t>
      </w:r>
      <w:r w:rsidR="00F72B04" w:rsidRPr="00917AA6">
        <w:rPr>
          <w:rFonts w:ascii="Verdana" w:hAnsi="Verdana"/>
          <w:b/>
          <w:bCs/>
          <w:color w:val="000099"/>
          <w:sz w:val="20"/>
        </w:rPr>
        <w:t xml:space="preserve">, investigation </w:t>
      </w:r>
    </w:p>
    <w:p w:rsidR="00D728A8" w:rsidRPr="00917AA6" w:rsidRDefault="00AB0D7B" w:rsidP="00380C9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hAnsi="Verdana"/>
          <w:sz w:val="20"/>
        </w:rPr>
      </w:pPr>
      <w:r w:rsidRPr="00917AA6">
        <w:rPr>
          <w:rFonts w:ascii="Verdana" w:hAnsi="Verdana"/>
          <w:sz w:val="20"/>
        </w:rPr>
        <w:t>Le</w:t>
      </w:r>
      <w:r w:rsidR="002709F1" w:rsidRPr="00917AA6">
        <w:rPr>
          <w:rFonts w:ascii="Verdana" w:hAnsi="Verdana"/>
          <w:sz w:val="20"/>
        </w:rPr>
        <w:t xml:space="preserve"> </w:t>
      </w:r>
      <w:proofErr w:type="spellStart"/>
      <w:r w:rsidR="00AA3DDB" w:rsidRPr="00917AA6">
        <w:rPr>
          <w:rFonts w:ascii="Verdana" w:hAnsi="Verdana"/>
          <w:i/>
          <w:sz w:val="20"/>
        </w:rPr>
        <w:t>Clostridioïdes</w:t>
      </w:r>
      <w:proofErr w:type="spellEnd"/>
      <w:r w:rsidR="00AA3DDB" w:rsidRPr="00917AA6">
        <w:rPr>
          <w:rFonts w:ascii="Verdana" w:hAnsi="Verdana"/>
          <w:i/>
          <w:sz w:val="20"/>
        </w:rPr>
        <w:t xml:space="preserve"> difficile</w:t>
      </w:r>
      <w:r w:rsidR="00D728A8" w:rsidRPr="00917AA6">
        <w:rPr>
          <w:rFonts w:ascii="Verdana" w:hAnsi="Verdana"/>
          <w:sz w:val="20"/>
        </w:rPr>
        <w:t xml:space="preserve"> (CD) est une bactérie re</w:t>
      </w:r>
      <w:r w:rsidR="00B03179">
        <w:rPr>
          <w:rFonts w:ascii="Verdana" w:hAnsi="Verdana"/>
          <w:sz w:val="20"/>
        </w:rPr>
        <w:t>sponsable d’infection digestive</w:t>
      </w:r>
      <w:r w:rsidR="00460DC0" w:rsidRPr="00917AA6">
        <w:rPr>
          <w:rFonts w:ascii="Verdana" w:hAnsi="Verdana"/>
        </w:rPr>
        <w:t xml:space="preserve"> (</w:t>
      </w:r>
      <w:r w:rsidR="00380C98" w:rsidRPr="00917AA6">
        <w:rPr>
          <w:rFonts w:ascii="Verdana" w:hAnsi="Verdana"/>
          <w:sz w:val="20"/>
        </w:rPr>
        <w:t>15 à 25 % des diarrhées post-</w:t>
      </w:r>
      <w:r w:rsidR="00460DC0" w:rsidRPr="00917AA6">
        <w:rPr>
          <w:rFonts w:ascii="Verdana" w:hAnsi="Verdana"/>
          <w:sz w:val="20"/>
        </w:rPr>
        <w:t>antibiotiques)</w:t>
      </w:r>
      <w:r w:rsidR="00D728A8" w:rsidRPr="00917AA6">
        <w:rPr>
          <w:rFonts w:ascii="Verdana" w:hAnsi="Verdana"/>
          <w:sz w:val="20"/>
        </w:rPr>
        <w:t xml:space="preserve"> </w:t>
      </w:r>
      <w:r w:rsidR="007F1E8B">
        <w:rPr>
          <w:rFonts w:ascii="Verdana" w:hAnsi="Verdana"/>
          <w:sz w:val="20"/>
        </w:rPr>
        <w:t xml:space="preserve">par transmission </w:t>
      </w:r>
      <w:proofErr w:type="spellStart"/>
      <w:r w:rsidR="00D728A8" w:rsidRPr="00917AA6">
        <w:rPr>
          <w:rFonts w:ascii="Verdana" w:hAnsi="Verdana"/>
          <w:sz w:val="20"/>
        </w:rPr>
        <w:t>oro</w:t>
      </w:r>
      <w:proofErr w:type="spellEnd"/>
      <w:r w:rsidR="00D728A8" w:rsidRPr="00917AA6">
        <w:rPr>
          <w:rFonts w:ascii="Verdana" w:hAnsi="Verdana"/>
          <w:sz w:val="20"/>
        </w:rPr>
        <w:t xml:space="preserve">-fécale. </w:t>
      </w:r>
    </w:p>
    <w:p w:rsidR="00D728A8" w:rsidRPr="00917AA6" w:rsidRDefault="00D728A8" w:rsidP="00380C9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hAnsi="Verdana"/>
          <w:sz w:val="20"/>
        </w:rPr>
      </w:pPr>
      <w:r w:rsidRPr="00917AA6">
        <w:rPr>
          <w:rFonts w:ascii="Verdana" w:hAnsi="Verdana"/>
          <w:sz w:val="20"/>
        </w:rPr>
        <w:t>La transmission de personne à personne se fait par contact direct (</w:t>
      </w:r>
      <w:proofErr w:type="spellStart"/>
      <w:r w:rsidR="00380C98" w:rsidRPr="00917AA6">
        <w:rPr>
          <w:rFonts w:ascii="Verdana" w:hAnsi="Verdana"/>
          <w:sz w:val="20"/>
        </w:rPr>
        <w:t>manu</w:t>
      </w:r>
      <w:r w:rsidR="002709F1" w:rsidRPr="00917AA6">
        <w:rPr>
          <w:rFonts w:ascii="Verdana" w:hAnsi="Verdana"/>
          <w:sz w:val="20"/>
        </w:rPr>
        <w:t>portage</w:t>
      </w:r>
      <w:proofErr w:type="spellEnd"/>
      <w:r w:rsidRPr="00917AA6">
        <w:rPr>
          <w:rFonts w:ascii="Verdana" w:hAnsi="Verdana"/>
          <w:sz w:val="20"/>
        </w:rPr>
        <w:t xml:space="preserve">) avec un </w:t>
      </w:r>
      <w:r w:rsidR="007F1E8B">
        <w:rPr>
          <w:rFonts w:ascii="Verdana" w:hAnsi="Verdana"/>
          <w:sz w:val="20"/>
        </w:rPr>
        <w:t>résiden</w:t>
      </w:r>
      <w:r w:rsidRPr="00917AA6">
        <w:rPr>
          <w:rFonts w:ascii="Verdana" w:hAnsi="Verdana"/>
          <w:sz w:val="20"/>
        </w:rPr>
        <w:t xml:space="preserve">t infecté ou par contact indirect avec l’environnement contaminé. Seules les souches </w:t>
      </w:r>
      <w:proofErr w:type="spellStart"/>
      <w:r w:rsidRPr="00917AA6">
        <w:rPr>
          <w:rFonts w:ascii="Verdana" w:hAnsi="Verdana"/>
          <w:sz w:val="20"/>
        </w:rPr>
        <w:t>toxinogènes</w:t>
      </w:r>
      <w:proofErr w:type="spellEnd"/>
      <w:r w:rsidRPr="00917AA6">
        <w:rPr>
          <w:rFonts w:ascii="Verdana" w:hAnsi="Verdana"/>
          <w:sz w:val="20"/>
        </w:rPr>
        <w:t xml:space="preserve"> de </w:t>
      </w:r>
      <w:proofErr w:type="spellStart"/>
      <w:r w:rsidR="00380C98" w:rsidRPr="00917AA6">
        <w:rPr>
          <w:rFonts w:ascii="Verdana" w:hAnsi="Verdana"/>
          <w:i/>
          <w:sz w:val="20"/>
        </w:rPr>
        <w:t>Clostridioïdes</w:t>
      </w:r>
      <w:proofErr w:type="spellEnd"/>
      <w:r w:rsidR="00380C98" w:rsidRPr="00917AA6">
        <w:rPr>
          <w:rFonts w:ascii="Verdana" w:hAnsi="Verdana"/>
          <w:i/>
          <w:sz w:val="20"/>
        </w:rPr>
        <w:t xml:space="preserve"> </w:t>
      </w:r>
      <w:r w:rsidR="00AA3DDB" w:rsidRPr="00917AA6">
        <w:rPr>
          <w:rFonts w:ascii="Verdana" w:hAnsi="Verdana"/>
          <w:i/>
          <w:sz w:val="20"/>
        </w:rPr>
        <w:t>d</w:t>
      </w:r>
      <w:r w:rsidR="00380C98" w:rsidRPr="00917AA6">
        <w:rPr>
          <w:rFonts w:ascii="Verdana" w:hAnsi="Verdana"/>
          <w:i/>
          <w:sz w:val="20"/>
        </w:rPr>
        <w:t>ifficile</w:t>
      </w:r>
      <w:r w:rsidR="00380C98" w:rsidRPr="00917AA6">
        <w:rPr>
          <w:rFonts w:ascii="Verdana" w:hAnsi="Verdana"/>
          <w:sz w:val="20"/>
        </w:rPr>
        <w:t xml:space="preserve"> </w:t>
      </w:r>
      <w:r w:rsidRPr="00917AA6">
        <w:rPr>
          <w:rFonts w:ascii="Verdana" w:hAnsi="Verdana"/>
          <w:sz w:val="20"/>
        </w:rPr>
        <w:t>sont pathogènes.</w:t>
      </w:r>
    </w:p>
    <w:p w:rsidR="00851BC2" w:rsidRPr="00917AA6" w:rsidRDefault="00D728A8" w:rsidP="00380C9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hAnsi="Verdana"/>
          <w:sz w:val="20"/>
        </w:rPr>
      </w:pPr>
      <w:r w:rsidRPr="00917AA6">
        <w:rPr>
          <w:rFonts w:ascii="Verdana" w:hAnsi="Verdana"/>
          <w:sz w:val="20"/>
        </w:rPr>
        <w:t xml:space="preserve">L’isolement de la souche par culture est une étape indispensable pour pouvoir caractériser un clone épidémique (par exemple souche </w:t>
      </w:r>
      <w:r w:rsidR="00B2595A">
        <w:rPr>
          <w:rFonts w:ascii="Verdana" w:hAnsi="Verdana"/>
          <w:sz w:val="20"/>
        </w:rPr>
        <w:t>0</w:t>
      </w:r>
      <w:r w:rsidRPr="00917AA6">
        <w:rPr>
          <w:rFonts w:ascii="Verdana" w:hAnsi="Verdana"/>
          <w:sz w:val="20"/>
        </w:rPr>
        <w:t>27).</w:t>
      </w:r>
    </w:p>
    <w:p w:rsidR="00460DC0" w:rsidRPr="00917AA6" w:rsidRDefault="00460DC0" w:rsidP="00380C9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hAnsi="Verdana"/>
          <w:sz w:val="20"/>
        </w:rPr>
      </w:pPr>
      <w:r w:rsidRPr="00917AA6">
        <w:rPr>
          <w:rFonts w:ascii="Verdana" w:hAnsi="Verdana"/>
          <w:sz w:val="20"/>
        </w:rPr>
        <w:t xml:space="preserve">La maîtrise de la diffusion des infections à </w:t>
      </w:r>
      <w:proofErr w:type="spellStart"/>
      <w:r w:rsidR="00AA3DDB" w:rsidRPr="00917AA6">
        <w:rPr>
          <w:rFonts w:ascii="Verdana" w:hAnsi="Verdana"/>
          <w:i/>
          <w:sz w:val="20"/>
        </w:rPr>
        <w:t>Clostridioïdes</w:t>
      </w:r>
      <w:proofErr w:type="spellEnd"/>
      <w:r w:rsidR="00AA3DDB" w:rsidRPr="00917AA6">
        <w:rPr>
          <w:rFonts w:ascii="Verdana" w:hAnsi="Verdana"/>
          <w:i/>
          <w:sz w:val="20"/>
        </w:rPr>
        <w:t xml:space="preserve"> difficile</w:t>
      </w:r>
      <w:r w:rsidRPr="00917AA6">
        <w:rPr>
          <w:rFonts w:ascii="Verdana" w:hAnsi="Verdana"/>
          <w:sz w:val="20"/>
        </w:rPr>
        <w:t xml:space="preserve"> passe par : </w:t>
      </w:r>
    </w:p>
    <w:p w:rsidR="00460DC0" w:rsidRPr="00917AA6" w:rsidRDefault="00460DC0" w:rsidP="00380C9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</w:rPr>
      </w:pPr>
      <w:proofErr w:type="gramStart"/>
      <w:r w:rsidRPr="00917AA6">
        <w:rPr>
          <w:rFonts w:ascii="Verdana" w:hAnsi="Verdana"/>
          <w:sz w:val="20"/>
        </w:rPr>
        <w:t>une</w:t>
      </w:r>
      <w:proofErr w:type="gramEnd"/>
      <w:r w:rsidRPr="00917AA6">
        <w:rPr>
          <w:rFonts w:ascii="Verdana" w:hAnsi="Verdana"/>
          <w:sz w:val="20"/>
        </w:rPr>
        <w:t xml:space="preserve"> politique de bon usage des antibiotiques, </w:t>
      </w:r>
    </w:p>
    <w:p w:rsidR="00460DC0" w:rsidRPr="00917AA6" w:rsidRDefault="00460DC0" w:rsidP="00380C9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</w:rPr>
      </w:pPr>
      <w:proofErr w:type="gramStart"/>
      <w:r w:rsidRPr="00917AA6">
        <w:rPr>
          <w:rFonts w:ascii="Verdana" w:hAnsi="Verdana"/>
          <w:sz w:val="20"/>
        </w:rPr>
        <w:t>une</w:t>
      </w:r>
      <w:proofErr w:type="gramEnd"/>
      <w:r w:rsidRPr="00917AA6">
        <w:rPr>
          <w:rFonts w:ascii="Verdana" w:hAnsi="Verdana"/>
          <w:sz w:val="20"/>
        </w:rPr>
        <w:t xml:space="preserve"> sensibilisation au diagnostic de cette infection et à l’utilisation de test de diagnostic rapide, </w:t>
      </w:r>
    </w:p>
    <w:p w:rsidR="00460DC0" w:rsidRPr="00917AA6" w:rsidRDefault="00460DC0" w:rsidP="00380C9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</w:rPr>
      </w:pPr>
      <w:proofErr w:type="gramStart"/>
      <w:r w:rsidRPr="00917AA6">
        <w:rPr>
          <w:rFonts w:ascii="Verdana" w:hAnsi="Verdana"/>
          <w:sz w:val="20"/>
        </w:rPr>
        <w:t>la</w:t>
      </w:r>
      <w:proofErr w:type="gramEnd"/>
      <w:r w:rsidRPr="00917AA6">
        <w:rPr>
          <w:rFonts w:ascii="Verdana" w:hAnsi="Verdana"/>
          <w:sz w:val="20"/>
        </w:rPr>
        <w:t xml:space="preserve"> mise en œuvre des mesures de prévention de la transmission croisée</w:t>
      </w:r>
      <w:r w:rsidR="00AA3DDB" w:rsidRPr="00917AA6">
        <w:rPr>
          <w:rFonts w:ascii="Verdana" w:hAnsi="Verdana"/>
          <w:sz w:val="20"/>
        </w:rPr>
        <w:t xml:space="preserve"> dès la suspicion de l’infection</w:t>
      </w:r>
      <w:r w:rsidR="00380C98" w:rsidRPr="00917AA6">
        <w:rPr>
          <w:rFonts w:ascii="Verdana" w:hAnsi="Verdana"/>
          <w:sz w:val="20"/>
        </w:rPr>
        <w:t>.</w:t>
      </w:r>
    </w:p>
    <w:p w:rsidR="00460DC0" w:rsidRPr="00917AA6" w:rsidRDefault="00460DC0" w:rsidP="00380C9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hAnsi="Verdana"/>
          <w:sz w:val="20"/>
        </w:rPr>
      </w:pPr>
    </w:p>
    <w:p w:rsidR="00D728A8" w:rsidRPr="00917AA6" w:rsidRDefault="00D728A8" w:rsidP="00380C98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Verdana" w:hAnsi="Verdana"/>
          <w:b/>
          <w:bCs/>
          <w:color w:val="000099"/>
          <w:sz w:val="20"/>
        </w:rPr>
      </w:pPr>
      <w:r w:rsidRPr="00917AA6">
        <w:rPr>
          <w:rFonts w:ascii="Verdana" w:hAnsi="Verdana"/>
          <w:b/>
          <w:bCs/>
          <w:color w:val="000099"/>
          <w:sz w:val="20"/>
        </w:rPr>
        <w:t>Détection des c</w:t>
      </w:r>
      <w:r w:rsidR="00851BC2" w:rsidRPr="00917AA6">
        <w:rPr>
          <w:rFonts w:ascii="Verdana" w:hAnsi="Verdana"/>
          <w:b/>
          <w:bCs/>
          <w:color w:val="000099"/>
          <w:sz w:val="20"/>
        </w:rPr>
        <w:t>as </w:t>
      </w:r>
    </w:p>
    <w:p w:rsidR="00D728A8" w:rsidRPr="00917AA6" w:rsidRDefault="00D728A8" w:rsidP="00380C9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hAnsi="Verdana"/>
          <w:sz w:val="20"/>
        </w:rPr>
      </w:pPr>
      <w:r w:rsidRPr="00917AA6">
        <w:rPr>
          <w:rFonts w:ascii="Verdana" w:hAnsi="Verdana"/>
          <w:sz w:val="20"/>
        </w:rPr>
        <w:t>Toute personne suspectant une ICD en informe l’</w:t>
      </w:r>
      <w:r w:rsidR="00B03179">
        <w:rPr>
          <w:rFonts w:ascii="Verdana" w:hAnsi="Verdana"/>
          <w:sz w:val="20"/>
        </w:rPr>
        <w:t>IDE</w:t>
      </w:r>
      <w:r w:rsidRPr="00917AA6">
        <w:rPr>
          <w:rFonts w:ascii="Verdana" w:hAnsi="Verdana"/>
          <w:sz w:val="20"/>
        </w:rPr>
        <w:t xml:space="preserve"> ou le médecin </w:t>
      </w:r>
      <w:r w:rsidR="00B03179">
        <w:rPr>
          <w:rFonts w:ascii="Verdana" w:hAnsi="Verdana"/>
          <w:sz w:val="20"/>
        </w:rPr>
        <w:t xml:space="preserve">référent </w:t>
      </w:r>
      <w:r w:rsidRPr="00917AA6">
        <w:rPr>
          <w:rFonts w:ascii="Verdana" w:hAnsi="Verdana"/>
          <w:sz w:val="20"/>
        </w:rPr>
        <w:t>pour la mise en œuvre des premières mesures de contrôle.</w:t>
      </w:r>
    </w:p>
    <w:p w:rsidR="009026FD" w:rsidRPr="00917AA6" w:rsidRDefault="00D728A8" w:rsidP="00380C9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hAnsi="Verdana"/>
          <w:sz w:val="20"/>
        </w:rPr>
      </w:pPr>
      <w:r w:rsidRPr="00917AA6">
        <w:rPr>
          <w:rFonts w:ascii="Verdana" w:hAnsi="Verdana"/>
          <w:sz w:val="20"/>
        </w:rPr>
        <w:t>Une recherche active d’autres cas doit être faite.</w:t>
      </w:r>
    </w:p>
    <w:p w:rsidR="002709F1" w:rsidRPr="00917AA6" w:rsidRDefault="002709F1" w:rsidP="00380C9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</w:rPr>
      </w:pPr>
    </w:p>
    <w:p w:rsidR="00191B17" w:rsidRDefault="00D31873" w:rsidP="00191B17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Verdana" w:hAnsi="Verdana"/>
          <w:b/>
          <w:bCs/>
          <w:color w:val="000099"/>
          <w:sz w:val="20"/>
        </w:rPr>
      </w:pPr>
      <w:r w:rsidRPr="00917AA6">
        <w:rPr>
          <w:rFonts w:ascii="Verdana" w:hAnsi="Verdana"/>
          <w:b/>
          <w:bCs/>
          <w:color w:val="000099"/>
          <w:sz w:val="20"/>
        </w:rPr>
        <w:t>E</w:t>
      </w:r>
      <w:r w:rsidR="00191B17">
        <w:rPr>
          <w:rFonts w:ascii="Verdana" w:hAnsi="Verdana"/>
          <w:b/>
          <w:bCs/>
          <w:color w:val="000099"/>
          <w:sz w:val="20"/>
        </w:rPr>
        <w:t>pidémie </w:t>
      </w:r>
    </w:p>
    <w:p w:rsidR="002709F1" w:rsidRPr="00917AA6" w:rsidRDefault="00191B17" w:rsidP="00191B1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</w:t>
      </w:r>
      <w:r w:rsidR="00380C98" w:rsidRPr="00917AA6">
        <w:rPr>
          <w:rFonts w:ascii="Verdana" w:hAnsi="Verdana"/>
          <w:sz w:val="20"/>
        </w:rPr>
        <w:t xml:space="preserve">orsque survient </w:t>
      </w:r>
      <w:r w:rsidR="00D728A8" w:rsidRPr="00917AA6">
        <w:rPr>
          <w:rFonts w:ascii="Verdana" w:hAnsi="Verdana"/>
          <w:sz w:val="20"/>
        </w:rPr>
        <w:t>au moins 2 cas d’ICD dans le même secteur en 4 semaines</w:t>
      </w:r>
      <w:r w:rsidR="002709F1" w:rsidRPr="00917AA6">
        <w:rPr>
          <w:rFonts w:ascii="Verdana" w:hAnsi="Verdana"/>
          <w:sz w:val="20"/>
        </w:rPr>
        <w:t>.</w:t>
      </w:r>
    </w:p>
    <w:p w:rsidR="009026FD" w:rsidRPr="00917AA6" w:rsidRDefault="00D728A8" w:rsidP="00380C9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</w:rPr>
      </w:pPr>
      <w:r w:rsidRPr="00917AA6">
        <w:rPr>
          <w:rFonts w:ascii="Verdana" w:hAnsi="Verdana"/>
          <w:b/>
          <w:sz w:val="20"/>
        </w:rPr>
        <w:t xml:space="preserve"> </w:t>
      </w:r>
    </w:p>
    <w:p w:rsidR="009026FD" w:rsidRPr="00917AA6" w:rsidRDefault="00EE65E2" w:rsidP="00380C9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</w:rPr>
      </w:pPr>
      <w:r w:rsidRPr="00917AA6">
        <w:rPr>
          <w:rFonts w:ascii="Verdana" w:hAnsi="Verdana"/>
          <w:b/>
          <w:bCs/>
          <w:color w:val="000099"/>
          <w:sz w:val="20"/>
        </w:rPr>
        <w:t>Recherche étiologique</w:t>
      </w:r>
    </w:p>
    <w:p w:rsidR="00EE65E2" w:rsidRPr="00917AA6" w:rsidRDefault="00380C98" w:rsidP="00387334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</w:rPr>
      </w:pPr>
      <w:proofErr w:type="gramStart"/>
      <w:r w:rsidRPr="00917AA6">
        <w:rPr>
          <w:rFonts w:ascii="Verdana" w:hAnsi="Verdana"/>
          <w:sz w:val="20"/>
        </w:rPr>
        <w:t>à</w:t>
      </w:r>
      <w:proofErr w:type="gramEnd"/>
      <w:r w:rsidR="00AB0D7B" w:rsidRPr="00917AA6">
        <w:rPr>
          <w:rFonts w:ascii="Verdana" w:hAnsi="Verdana"/>
          <w:sz w:val="20"/>
        </w:rPr>
        <w:t xml:space="preserve"> réaliser d</w:t>
      </w:r>
      <w:r w:rsidR="00EE65E2" w:rsidRPr="00917AA6">
        <w:rPr>
          <w:rFonts w:ascii="Verdana" w:hAnsi="Verdana"/>
          <w:sz w:val="20"/>
        </w:rPr>
        <w:t>ès le premier cas pour adapter les mesures et lim</w:t>
      </w:r>
      <w:r w:rsidRPr="00917AA6">
        <w:rPr>
          <w:rFonts w:ascii="Verdana" w:hAnsi="Verdana"/>
          <w:sz w:val="20"/>
        </w:rPr>
        <w:t>iter la survenue d’une épidémie,</w:t>
      </w:r>
    </w:p>
    <w:p w:rsidR="00117775" w:rsidRPr="00D50087" w:rsidRDefault="00380C98" w:rsidP="00387334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</w:rPr>
      </w:pPr>
      <w:proofErr w:type="gramStart"/>
      <w:r w:rsidRPr="00917AA6">
        <w:rPr>
          <w:rFonts w:ascii="Verdana" w:hAnsi="Verdana"/>
          <w:sz w:val="20"/>
        </w:rPr>
        <w:t>é</w:t>
      </w:r>
      <w:r w:rsidR="00EE65E2" w:rsidRPr="00917AA6">
        <w:rPr>
          <w:rFonts w:ascii="Verdana" w:hAnsi="Verdana"/>
          <w:sz w:val="20"/>
        </w:rPr>
        <w:t>voquer</w:t>
      </w:r>
      <w:proofErr w:type="gramEnd"/>
      <w:r w:rsidR="00EE65E2" w:rsidRPr="00917AA6">
        <w:rPr>
          <w:rFonts w:ascii="Verdana" w:hAnsi="Verdana"/>
          <w:sz w:val="20"/>
        </w:rPr>
        <w:t xml:space="preserve"> le diagnostic d’ICD devant toute diarrhée post-antibiotique (diarrhée simple) et en cas d’iléus avec </w:t>
      </w:r>
      <w:r w:rsidR="003C1095" w:rsidRPr="00917AA6">
        <w:rPr>
          <w:rFonts w:ascii="Verdana" w:hAnsi="Verdana"/>
          <w:sz w:val="20"/>
        </w:rPr>
        <w:t>fièvre, douleurs</w:t>
      </w:r>
      <w:r w:rsidR="00EE65E2" w:rsidRPr="00917AA6">
        <w:rPr>
          <w:rFonts w:ascii="Verdana" w:hAnsi="Verdana"/>
          <w:sz w:val="20"/>
        </w:rPr>
        <w:t xml:space="preserve"> abdomin</w:t>
      </w:r>
      <w:r w:rsidR="00AA3DDB" w:rsidRPr="00917AA6">
        <w:rPr>
          <w:rFonts w:ascii="Verdana" w:hAnsi="Verdana"/>
          <w:sz w:val="20"/>
        </w:rPr>
        <w:t xml:space="preserve">ales </w:t>
      </w:r>
      <w:r w:rsidR="00077F1B" w:rsidRPr="00917AA6">
        <w:rPr>
          <w:rFonts w:ascii="Verdana" w:hAnsi="Verdana"/>
          <w:sz w:val="20"/>
        </w:rPr>
        <w:t xml:space="preserve">et </w:t>
      </w:r>
      <w:r w:rsidR="00AA3DDB" w:rsidRPr="00917AA6">
        <w:rPr>
          <w:rFonts w:ascii="Verdana" w:hAnsi="Verdana"/>
          <w:sz w:val="20"/>
        </w:rPr>
        <w:t>de</w:t>
      </w:r>
      <w:r w:rsidR="00F10CA2" w:rsidRPr="00917AA6">
        <w:rPr>
          <w:rFonts w:ascii="Verdana" w:hAnsi="Verdana"/>
          <w:sz w:val="20"/>
        </w:rPr>
        <w:t>vant</w:t>
      </w:r>
      <w:r w:rsidR="00EE65E2" w:rsidRPr="00917AA6">
        <w:rPr>
          <w:rFonts w:ascii="Verdana" w:hAnsi="Verdana"/>
          <w:sz w:val="20"/>
        </w:rPr>
        <w:t xml:space="preserve"> des cas groupés ou sévères, demander une culture pour typage de la souche.</w:t>
      </w:r>
    </w:p>
    <w:p w:rsidR="00F011DE" w:rsidRPr="00917AA6" w:rsidRDefault="00F011DE" w:rsidP="00380C98">
      <w:pPr>
        <w:spacing w:after="0" w:line="240" w:lineRule="auto"/>
        <w:jc w:val="both"/>
        <w:rPr>
          <w:rFonts w:ascii="Verdana" w:hAnsi="Verdana"/>
          <w:sz w:val="20"/>
        </w:rPr>
      </w:pPr>
    </w:p>
    <w:p w:rsidR="005416E3" w:rsidRPr="00917AA6" w:rsidRDefault="00EB5D5E" w:rsidP="00380C98">
      <w:pPr>
        <w:numPr>
          <w:ilvl w:val="0"/>
          <w:numId w:val="28"/>
        </w:numPr>
        <w:spacing w:after="0" w:line="240" w:lineRule="auto"/>
        <w:ind w:left="284"/>
        <w:jc w:val="both"/>
        <w:rPr>
          <w:rFonts w:ascii="Verdana" w:hAnsi="Verdana"/>
          <w:b/>
          <w:bCs/>
          <w:color w:val="000099"/>
          <w:sz w:val="20"/>
        </w:rPr>
      </w:pPr>
      <w:r w:rsidRPr="00917AA6">
        <w:rPr>
          <w:rFonts w:ascii="Verdana" w:hAnsi="Verdana"/>
          <w:b/>
          <w:bCs/>
          <w:color w:val="000099"/>
          <w:sz w:val="20"/>
        </w:rPr>
        <w:t xml:space="preserve">Mesures </w:t>
      </w:r>
      <w:r w:rsidR="00B03179">
        <w:rPr>
          <w:rFonts w:ascii="Verdana" w:hAnsi="Verdana"/>
          <w:b/>
          <w:bCs/>
          <w:color w:val="000099"/>
          <w:sz w:val="20"/>
        </w:rPr>
        <w:t xml:space="preserve">en cas d’infection à </w:t>
      </w:r>
      <w:proofErr w:type="spellStart"/>
      <w:r w:rsidR="00B03179" w:rsidRPr="00B03179">
        <w:rPr>
          <w:rFonts w:ascii="Verdana" w:hAnsi="Verdana"/>
          <w:b/>
          <w:bCs/>
          <w:i/>
          <w:color w:val="000099"/>
          <w:sz w:val="20"/>
        </w:rPr>
        <w:t>Clostridioïdes</w:t>
      </w:r>
      <w:proofErr w:type="spellEnd"/>
      <w:r w:rsidR="00B03179" w:rsidRPr="00B03179">
        <w:rPr>
          <w:rFonts w:ascii="Verdana" w:hAnsi="Verdana"/>
          <w:b/>
          <w:bCs/>
          <w:i/>
          <w:color w:val="000099"/>
          <w:sz w:val="20"/>
        </w:rPr>
        <w:t xml:space="preserve"> difficile</w:t>
      </w:r>
      <w:r w:rsidR="0088788E" w:rsidRPr="00917AA6">
        <w:rPr>
          <w:rFonts w:ascii="Verdana" w:hAnsi="Verdana"/>
          <w:b/>
          <w:bCs/>
          <w:color w:val="000099"/>
          <w:sz w:val="20"/>
        </w:rPr>
        <w:t xml:space="preserve"> </w:t>
      </w:r>
      <w:r w:rsidR="00B03179">
        <w:rPr>
          <w:rFonts w:ascii="Verdana" w:hAnsi="Verdana"/>
          <w:b/>
          <w:bCs/>
          <w:color w:val="000099"/>
          <w:sz w:val="20"/>
        </w:rPr>
        <w:t>dès la suspicion du premier cas</w:t>
      </w:r>
    </w:p>
    <w:p w:rsidR="00D728A8" w:rsidRPr="00B03179" w:rsidRDefault="002A6784" w:rsidP="00380C98">
      <w:pPr>
        <w:spacing w:after="0" w:line="240" w:lineRule="auto"/>
        <w:ind w:left="284" w:right="-425"/>
        <w:jc w:val="both"/>
        <w:rPr>
          <w:rFonts w:ascii="Verdana" w:hAnsi="Verdana"/>
          <w:bCs/>
          <w:color w:val="ED7D31"/>
          <w:sz w:val="20"/>
        </w:rPr>
      </w:pPr>
      <w:r w:rsidRPr="00B03179">
        <w:rPr>
          <w:rFonts w:ascii="Verdana" w:hAnsi="Verdana"/>
          <w:bCs/>
          <w:color w:val="ED7D31"/>
          <w:sz w:val="20"/>
        </w:rPr>
        <w:t>MISE EN PLACE</w:t>
      </w:r>
      <w:r w:rsidR="00C01D2C" w:rsidRPr="00B03179">
        <w:rPr>
          <w:rFonts w:ascii="Verdana" w:hAnsi="Verdana"/>
          <w:bCs/>
          <w:color w:val="ED7D31"/>
          <w:sz w:val="20"/>
        </w:rPr>
        <w:t xml:space="preserve"> des Précautions </w:t>
      </w:r>
      <w:r w:rsidR="005416E3" w:rsidRPr="00B03179">
        <w:rPr>
          <w:rFonts w:ascii="Verdana" w:hAnsi="Verdana"/>
          <w:bCs/>
          <w:color w:val="ED7D31"/>
          <w:sz w:val="20"/>
        </w:rPr>
        <w:t>C</w:t>
      </w:r>
      <w:r w:rsidR="008766B8" w:rsidRPr="00B03179">
        <w:rPr>
          <w:rFonts w:ascii="Verdana" w:hAnsi="Verdana"/>
          <w:bCs/>
          <w:color w:val="ED7D31"/>
          <w:sz w:val="20"/>
        </w:rPr>
        <w:t xml:space="preserve">omplémentaires </w:t>
      </w:r>
      <w:r w:rsidR="005416E3" w:rsidRPr="00B03179">
        <w:rPr>
          <w:rFonts w:ascii="Verdana" w:hAnsi="Verdana"/>
          <w:bCs/>
          <w:color w:val="ED7D31"/>
          <w:sz w:val="20"/>
        </w:rPr>
        <w:t>C</w:t>
      </w:r>
      <w:r w:rsidR="008766B8" w:rsidRPr="00B03179">
        <w:rPr>
          <w:rFonts w:ascii="Verdana" w:hAnsi="Verdana"/>
          <w:bCs/>
          <w:color w:val="ED7D31"/>
          <w:sz w:val="20"/>
        </w:rPr>
        <w:t>ontact</w:t>
      </w:r>
      <w:r w:rsidR="00365A8A">
        <w:rPr>
          <w:rFonts w:ascii="Verdana" w:hAnsi="Verdana"/>
          <w:bCs/>
          <w:color w:val="ED7D31"/>
          <w:sz w:val="20"/>
        </w:rPr>
        <w:t>s</w:t>
      </w:r>
      <w:r w:rsidR="00D728A8" w:rsidRPr="00B03179">
        <w:rPr>
          <w:rFonts w:ascii="Verdana" w:hAnsi="Verdana"/>
        </w:rPr>
        <w:t xml:space="preserve"> </w:t>
      </w:r>
      <w:r w:rsidR="00B03179" w:rsidRPr="00B03179">
        <w:rPr>
          <w:rFonts w:ascii="Verdana" w:hAnsi="Verdana"/>
          <w:bCs/>
          <w:color w:val="ED7D31"/>
          <w:sz w:val="20"/>
        </w:rPr>
        <w:t>spécifiques ICD</w:t>
      </w:r>
    </w:p>
    <w:p w:rsidR="00D728A8" w:rsidRPr="00B03179" w:rsidRDefault="00604985" w:rsidP="00380C98">
      <w:pPr>
        <w:numPr>
          <w:ilvl w:val="0"/>
          <w:numId w:val="12"/>
        </w:numPr>
        <w:spacing w:after="0" w:line="240" w:lineRule="auto"/>
        <w:ind w:right="-425"/>
        <w:jc w:val="both"/>
        <w:rPr>
          <w:rFonts w:ascii="Verdana" w:hAnsi="Verdana"/>
          <w:bCs/>
          <w:color w:val="ED7D31"/>
          <w:sz w:val="20"/>
        </w:rPr>
      </w:pPr>
      <w:r w:rsidRPr="00B03179">
        <w:rPr>
          <w:rFonts w:ascii="Verdana" w:hAnsi="Verdana"/>
          <w:bCs/>
          <w:color w:val="ED7D31"/>
          <w:sz w:val="20"/>
        </w:rPr>
        <w:t>Signalisation</w:t>
      </w:r>
      <w:r w:rsidR="00D728A8" w:rsidRPr="00B03179">
        <w:rPr>
          <w:rFonts w:ascii="Verdana" w:hAnsi="Verdana"/>
          <w:bCs/>
          <w:color w:val="ED7D31"/>
          <w:sz w:val="20"/>
        </w:rPr>
        <w:t xml:space="preserve"> sur la porte de la chambre, planning, dossier…</w:t>
      </w:r>
      <w:r w:rsidR="001E6F13" w:rsidRPr="00B03179">
        <w:rPr>
          <w:rFonts w:ascii="Verdana" w:hAnsi="Verdana"/>
          <w:bCs/>
          <w:color w:val="ED7D31"/>
          <w:sz w:val="20"/>
        </w:rPr>
        <w:t>,</w:t>
      </w:r>
    </w:p>
    <w:p w:rsidR="002A6784" w:rsidRDefault="00604985" w:rsidP="00F011DE">
      <w:pPr>
        <w:numPr>
          <w:ilvl w:val="0"/>
          <w:numId w:val="12"/>
        </w:numPr>
        <w:spacing w:after="0" w:line="240" w:lineRule="auto"/>
        <w:ind w:right="-425"/>
        <w:jc w:val="both"/>
        <w:rPr>
          <w:rFonts w:ascii="Verdana" w:hAnsi="Verdana"/>
          <w:bCs/>
          <w:color w:val="ED7D31"/>
          <w:sz w:val="20"/>
        </w:rPr>
      </w:pPr>
      <w:r w:rsidRPr="00B03179">
        <w:rPr>
          <w:rFonts w:ascii="Verdana" w:hAnsi="Verdana"/>
          <w:bCs/>
          <w:color w:val="ED7D31"/>
          <w:sz w:val="20"/>
        </w:rPr>
        <w:t>Application</w:t>
      </w:r>
      <w:r w:rsidR="000546F1" w:rsidRPr="00B03179">
        <w:rPr>
          <w:rFonts w:ascii="Verdana" w:hAnsi="Verdana"/>
          <w:bCs/>
          <w:color w:val="ED7D31"/>
          <w:sz w:val="20"/>
        </w:rPr>
        <w:t xml:space="preserve"> des mesures jusqu’à 48</w:t>
      </w:r>
      <w:r w:rsidR="00365A8A">
        <w:rPr>
          <w:rFonts w:ascii="Verdana" w:hAnsi="Verdana"/>
          <w:bCs/>
          <w:color w:val="ED7D31"/>
          <w:sz w:val="20"/>
        </w:rPr>
        <w:t>-</w:t>
      </w:r>
      <w:r w:rsidR="00D728A8" w:rsidRPr="00B03179">
        <w:rPr>
          <w:rFonts w:ascii="Verdana" w:hAnsi="Verdana"/>
          <w:bCs/>
          <w:color w:val="ED7D31"/>
          <w:sz w:val="20"/>
        </w:rPr>
        <w:t>72 heures après la disparition de la diarrhée</w:t>
      </w:r>
      <w:r w:rsidR="001E6F13" w:rsidRPr="00B03179">
        <w:rPr>
          <w:rFonts w:ascii="Verdana" w:hAnsi="Verdana"/>
          <w:bCs/>
          <w:color w:val="ED7D31"/>
          <w:sz w:val="20"/>
        </w:rPr>
        <w:t>.</w:t>
      </w:r>
    </w:p>
    <w:p w:rsidR="00365A8A" w:rsidRDefault="00365A8A" w:rsidP="00365A8A">
      <w:pPr>
        <w:spacing w:after="0" w:line="240" w:lineRule="auto"/>
        <w:ind w:right="-425"/>
        <w:jc w:val="both"/>
        <w:rPr>
          <w:rFonts w:ascii="Verdana" w:hAnsi="Verdana"/>
          <w:bCs/>
          <w:color w:val="ED7D31"/>
          <w:sz w:val="20"/>
        </w:rPr>
      </w:pPr>
    </w:p>
    <w:p w:rsidR="00365A8A" w:rsidRDefault="00365A8A" w:rsidP="00365A8A">
      <w:pPr>
        <w:spacing w:after="0" w:line="240" w:lineRule="auto"/>
        <w:ind w:right="-425"/>
        <w:jc w:val="both"/>
        <w:rPr>
          <w:rFonts w:ascii="Verdana" w:hAnsi="Verdana"/>
          <w:bCs/>
          <w:color w:val="ED7D31"/>
          <w:sz w:val="20"/>
        </w:rPr>
      </w:pPr>
    </w:p>
    <w:p w:rsidR="00365A8A" w:rsidRDefault="00365A8A" w:rsidP="00365A8A">
      <w:pPr>
        <w:spacing w:after="0" w:line="240" w:lineRule="auto"/>
        <w:ind w:right="-425"/>
        <w:jc w:val="both"/>
        <w:rPr>
          <w:rFonts w:ascii="Verdana" w:hAnsi="Verdana"/>
          <w:bCs/>
          <w:color w:val="ED7D31"/>
          <w:sz w:val="20"/>
        </w:rPr>
      </w:pPr>
    </w:p>
    <w:p w:rsidR="00365A8A" w:rsidRDefault="00365A8A" w:rsidP="00365A8A">
      <w:pPr>
        <w:spacing w:after="0" w:line="240" w:lineRule="auto"/>
        <w:ind w:right="-425"/>
        <w:jc w:val="both"/>
        <w:rPr>
          <w:rFonts w:ascii="Verdana" w:hAnsi="Verdana"/>
          <w:bCs/>
          <w:color w:val="ED7D31"/>
          <w:sz w:val="20"/>
        </w:rPr>
      </w:pPr>
    </w:p>
    <w:p w:rsidR="00365A8A" w:rsidRDefault="00365A8A" w:rsidP="00365A8A">
      <w:pPr>
        <w:spacing w:after="0" w:line="240" w:lineRule="auto"/>
        <w:ind w:right="-425"/>
        <w:jc w:val="both"/>
        <w:rPr>
          <w:rFonts w:ascii="Verdana" w:hAnsi="Verdana"/>
          <w:bCs/>
          <w:color w:val="ED7D31"/>
          <w:sz w:val="20"/>
        </w:rPr>
      </w:pPr>
    </w:p>
    <w:p w:rsidR="00365A8A" w:rsidRDefault="00365A8A" w:rsidP="00365A8A">
      <w:pPr>
        <w:spacing w:after="0" w:line="240" w:lineRule="auto"/>
        <w:ind w:right="-425"/>
        <w:jc w:val="both"/>
        <w:rPr>
          <w:rFonts w:ascii="Verdana" w:hAnsi="Verdana"/>
          <w:bCs/>
          <w:color w:val="ED7D31"/>
          <w:sz w:val="20"/>
        </w:rPr>
      </w:pPr>
    </w:p>
    <w:p w:rsidR="00365A8A" w:rsidRDefault="00365A8A" w:rsidP="00365A8A">
      <w:pPr>
        <w:spacing w:after="0" w:line="240" w:lineRule="auto"/>
        <w:ind w:right="-425"/>
        <w:jc w:val="both"/>
        <w:rPr>
          <w:rFonts w:ascii="Verdana" w:hAnsi="Verdana"/>
          <w:bCs/>
          <w:color w:val="ED7D31"/>
          <w:sz w:val="20"/>
        </w:rPr>
      </w:pPr>
    </w:p>
    <w:p w:rsidR="00365A8A" w:rsidRDefault="00365A8A" w:rsidP="00365A8A">
      <w:pPr>
        <w:spacing w:after="0" w:line="240" w:lineRule="auto"/>
        <w:ind w:right="-425"/>
        <w:jc w:val="both"/>
        <w:rPr>
          <w:rFonts w:ascii="Verdana" w:hAnsi="Verdana"/>
          <w:bCs/>
          <w:color w:val="ED7D31"/>
          <w:sz w:val="20"/>
        </w:rPr>
      </w:pPr>
    </w:p>
    <w:p w:rsidR="00365A8A" w:rsidRDefault="00365A8A" w:rsidP="00365A8A">
      <w:pPr>
        <w:spacing w:after="0" w:line="240" w:lineRule="auto"/>
        <w:ind w:right="-425"/>
        <w:jc w:val="both"/>
        <w:rPr>
          <w:rFonts w:ascii="Verdana" w:hAnsi="Verdana"/>
          <w:bCs/>
          <w:color w:val="ED7D31"/>
          <w:sz w:val="20"/>
        </w:rPr>
      </w:pPr>
    </w:p>
    <w:p w:rsidR="00365A8A" w:rsidRDefault="00365A8A" w:rsidP="00365A8A">
      <w:pPr>
        <w:spacing w:after="0" w:line="240" w:lineRule="auto"/>
        <w:ind w:right="-425"/>
        <w:jc w:val="both"/>
        <w:rPr>
          <w:rFonts w:ascii="Verdana" w:hAnsi="Verdana"/>
          <w:bCs/>
          <w:color w:val="ED7D31"/>
          <w:sz w:val="20"/>
        </w:rPr>
      </w:pPr>
    </w:p>
    <w:p w:rsidR="000546F1" w:rsidRDefault="00794CF4" w:rsidP="00794CF4">
      <w:pPr>
        <w:tabs>
          <w:tab w:val="left" w:pos="9000"/>
        </w:tabs>
        <w:spacing w:after="0" w:line="240" w:lineRule="auto"/>
        <w:ind w:right="-425"/>
        <w:rPr>
          <w:rFonts w:ascii="Verdana" w:hAnsi="Verdana"/>
          <w:b/>
          <w:bCs/>
          <w:color w:val="ED7D31"/>
          <w:sz w:val="10"/>
        </w:rPr>
      </w:pPr>
      <w:r>
        <w:rPr>
          <w:rFonts w:ascii="Verdana" w:hAnsi="Verdana"/>
          <w:b/>
          <w:bCs/>
          <w:color w:val="ED7D31"/>
          <w:sz w:val="10"/>
        </w:rPr>
        <w:tab/>
      </w:r>
    </w:p>
    <w:p w:rsidR="000546F1" w:rsidRDefault="000546F1" w:rsidP="00B6593E">
      <w:pPr>
        <w:spacing w:after="0" w:line="240" w:lineRule="auto"/>
        <w:ind w:right="-425"/>
        <w:rPr>
          <w:rFonts w:ascii="Verdana" w:hAnsi="Verdana"/>
          <w:b/>
          <w:bCs/>
          <w:color w:val="ED7D31"/>
          <w:sz w:val="10"/>
        </w:rPr>
      </w:pPr>
    </w:p>
    <w:p w:rsidR="00191B17" w:rsidRDefault="00191B17" w:rsidP="00B6593E">
      <w:pPr>
        <w:spacing w:after="0" w:line="240" w:lineRule="auto"/>
        <w:ind w:right="-425"/>
        <w:rPr>
          <w:rFonts w:ascii="Verdana" w:hAnsi="Verdana"/>
          <w:b/>
          <w:bCs/>
          <w:color w:val="ED7D31"/>
          <w:sz w:val="10"/>
        </w:rPr>
      </w:pPr>
    </w:p>
    <w:p w:rsidR="00921F91" w:rsidRDefault="00921F91" w:rsidP="00D50087">
      <w:pPr>
        <w:spacing w:after="0" w:line="240" w:lineRule="auto"/>
        <w:jc w:val="both"/>
        <w:rPr>
          <w:rFonts w:ascii="Verdana" w:hAnsi="Verdana"/>
          <w:b/>
          <w:bCs/>
          <w:color w:val="000099"/>
          <w:sz w:val="18"/>
        </w:rPr>
      </w:pPr>
    </w:p>
    <w:p w:rsidR="006432B0" w:rsidRPr="00387334" w:rsidRDefault="006432B0" w:rsidP="00D50087">
      <w:pPr>
        <w:spacing w:after="0" w:line="240" w:lineRule="auto"/>
        <w:jc w:val="both"/>
        <w:rPr>
          <w:rFonts w:ascii="Verdana" w:hAnsi="Verdana"/>
          <w:b/>
          <w:bCs/>
          <w:color w:val="000099"/>
          <w:sz w:val="10"/>
        </w:rPr>
      </w:pPr>
    </w:p>
    <w:p w:rsidR="006432B0" w:rsidRPr="00387334" w:rsidRDefault="006432B0" w:rsidP="00D50087">
      <w:pPr>
        <w:spacing w:after="0" w:line="240" w:lineRule="auto"/>
        <w:jc w:val="both"/>
        <w:rPr>
          <w:rFonts w:ascii="Verdana" w:hAnsi="Verdana"/>
          <w:b/>
          <w:bCs/>
          <w:color w:val="000099"/>
          <w:sz w:val="10"/>
        </w:rPr>
      </w:pPr>
    </w:p>
    <w:p w:rsidR="00921F91" w:rsidRDefault="00921F91" w:rsidP="00D50087">
      <w:pPr>
        <w:spacing w:after="0" w:line="240" w:lineRule="auto"/>
        <w:jc w:val="both"/>
        <w:rPr>
          <w:rFonts w:ascii="Verdana" w:hAnsi="Verdana"/>
          <w:b/>
          <w:bCs/>
          <w:color w:val="000099"/>
          <w:sz w:val="24"/>
        </w:rPr>
      </w:pPr>
    </w:p>
    <w:p w:rsidR="00BD6309" w:rsidRPr="005F2044" w:rsidRDefault="00BD6309" w:rsidP="00D50087">
      <w:pPr>
        <w:spacing w:after="0" w:line="240" w:lineRule="auto"/>
        <w:jc w:val="both"/>
        <w:rPr>
          <w:rFonts w:ascii="Verdana" w:hAnsi="Verdana"/>
          <w:b/>
          <w:bCs/>
          <w:color w:val="000099"/>
          <w:sz w:val="18"/>
        </w:rPr>
      </w:pPr>
    </w:p>
    <w:p w:rsidR="005F2044" w:rsidRPr="00E37BCB" w:rsidRDefault="005F2044" w:rsidP="00D50087">
      <w:pPr>
        <w:spacing w:after="0" w:line="240" w:lineRule="auto"/>
        <w:jc w:val="both"/>
        <w:rPr>
          <w:rFonts w:ascii="Verdana" w:hAnsi="Verdana"/>
          <w:b/>
          <w:bCs/>
          <w:color w:val="000099"/>
          <w:sz w:val="20"/>
        </w:rPr>
      </w:pPr>
    </w:p>
    <w:tbl>
      <w:tblPr>
        <w:tblW w:w="10268" w:type="dxa"/>
        <w:jc w:val="center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4A0" w:firstRow="1" w:lastRow="0" w:firstColumn="1" w:lastColumn="0" w:noHBand="0" w:noVBand="1"/>
      </w:tblPr>
      <w:tblGrid>
        <w:gridCol w:w="1858"/>
        <w:gridCol w:w="17"/>
        <w:gridCol w:w="8393"/>
      </w:tblGrid>
      <w:tr w:rsidR="005F2044" w:rsidRPr="00B97188" w:rsidTr="004C2729">
        <w:trPr>
          <w:trHeight w:val="433"/>
          <w:jc w:val="center"/>
        </w:trPr>
        <w:tc>
          <w:tcPr>
            <w:tcW w:w="1858" w:type="dxa"/>
            <w:shd w:val="clear" w:color="auto" w:fill="FBE4D5"/>
            <w:vAlign w:val="center"/>
          </w:tcPr>
          <w:p w:rsidR="005F2044" w:rsidRPr="00B97188" w:rsidRDefault="005F2044" w:rsidP="004C2729">
            <w:pPr>
              <w:spacing w:after="0" w:line="240" w:lineRule="auto"/>
              <w:jc w:val="center"/>
              <w:rPr>
                <w:rFonts w:ascii="Verdana" w:hAnsi="Verdana" w:cs="Calibri"/>
                <w:bCs/>
                <w:color w:val="00B050"/>
                <w:sz w:val="20"/>
                <w:szCs w:val="20"/>
              </w:rPr>
            </w:pPr>
          </w:p>
        </w:tc>
        <w:tc>
          <w:tcPr>
            <w:tcW w:w="8410" w:type="dxa"/>
            <w:gridSpan w:val="2"/>
            <w:shd w:val="clear" w:color="auto" w:fill="FBE4D5"/>
            <w:vAlign w:val="center"/>
          </w:tcPr>
          <w:p w:rsidR="005F2044" w:rsidRPr="00B97188" w:rsidRDefault="005F2044" w:rsidP="004C2729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B97188">
              <w:rPr>
                <w:rFonts w:ascii="Verdana" w:hAnsi="Verdana" w:cs="Calibri"/>
                <w:b/>
                <w:bCs/>
                <w:sz w:val="20"/>
                <w:szCs w:val="20"/>
              </w:rPr>
              <w:t>Mesures</w:t>
            </w: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spécifiques complémentaires aux Précautions Standard</w:t>
            </w:r>
          </w:p>
        </w:tc>
      </w:tr>
      <w:tr w:rsidR="005F2044" w:rsidRPr="00B97188" w:rsidTr="004C2729">
        <w:trPr>
          <w:trHeight w:val="727"/>
          <w:jc w:val="center"/>
        </w:trPr>
        <w:tc>
          <w:tcPr>
            <w:tcW w:w="1858" w:type="dxa"/>
            <w:shd w:val="clear" w:color="auto" w:fill="FBE4D5"/>
            <w:vAlign w:val="center"/>
          </w:tcPr>
          <w:p w:rsidR="005F2044" w:rsidRPr="00B97188" w:rsidRDefault="005F2044" w:rsidP="004C2729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B97188">
              <w:rPr>
                <w:rFonts w:ascii="Verdana" w:hAnsi="Verdana" w:cs="Calibri"/>
                <w:b/>
                <w:bCs/>
                <w:sz w:val="20"/>
                <w:szCs w:val="20"/>
              </w:rPr>
              <w:t>Hygiène des mains</w:t>
            </w: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10" w:type="dxa"/>
            <w:gridSpan w:val="2"/>
            <w:shd w:val="clear" w:color="auto" w:fill="auto"/>
            <w:vAlign w:val="center"/>
          </w:tcPr>
          <w:p w:rsidR="005F2044" w:rsidRDefault="005F2044" w:rsidP="004C2729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C6368">
              <w:rPr>
                <w:rFonts w:ascii="Verdana" w:hAnsi="Verdana" w:cs="Calibri"/>
                <w:color w:val="ED7D31" w:themeColor="accent2"/>
                <w:sz w:val="20"/>
                <w:szCs w:val="20"/>
                <w:u w:val="single"/>
              </w:rPr>
              <w:t>A la sortie de la chambre</w:t>
            </w:r>
            <w:r w:rsidRPr="001C6368">
              <w:rPr>
                <w:rFonts w:ascii="Verdana" w:hAnsi="Verdana" w:cs="Calibri"/>
                <w:color w:val="ED7D31" w:themeColor="accent2"/>
                <w:sz w:val="20"/>
                <w:szCs w:val="20"/>
              </w:rPr>
              <w:t> :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</w:p>
          <w:p w:rsidR="005F2044" w:rsidRPr="00B97188" w:rsidRDefault="005F2044" w:rsidP="004C2729">
            <w:pPr>
              <w:numPr>
                <w:ilvl w:val="0"/>
                <w:numId w:val="38"/>
              </w:numPr>
              <w:spacing w:after="0" w:line="240" w:lineRule="auto"/>
              <w:ind w:left="222" w:hanging="142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B9718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Lavage des mains comprenant le poignet au savon doux liquide (pour éliminer les spores), séchage minutieux, </w:t>
            </w:r>
            <w:r w:rsidRPr="00B97188">
              <w:rPr>
                <w:rFonts w:ascii="Verdana" w:hAnsi="Verdana" w:cs="Calibri"/>
                <w:b/>
                <w:color w:val="000000"/>
                <w:sz w:val="20"/>
                <w:szCs w:val="20"/>
                <w:u w:val="single"/>
              </w:rPr>
              <w:t xml:space="preserve">puis </w:t>
            </w:r>
          </w:p>
          <w:p w:rsidR="005F2044" w:rsidRPr="001C6368" w:rsidRDefault="005F2044" w:rsidP="004C2729">
            <w:pPr>
              <w:numPr>
                <w:ilvl w:val="0"/>
                <w:numId w:val="38"/>
              </w:numPr>
              <w:spacing w:after="0" w:line="240" w:lineRule="auto"/>
              <w:ind w:left="222" w:hanging="142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B9718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Friction avec produit hydro-alcoolique (pour éliminer les autres micro-organismes). </w:t>
            </w:r>
          </w:p>
        </w:tc>
      </w:tr>
      <w:tr w:rsidR="005F2044" w:rsidRPr="00B97188" w:rsidTr="004C2729">
        <w:trPr>
          <w:jc w:val="center"/>
        </w:trPr>
        <w:tc>
          <w:tcPr>
            <w:tcW w:w="1858" w:type="dxa"/>
            <w:shd w:val="clear" w:color="auto" w:fill="FBE4D5"/>
            <w:vAlign w:val="center"/>
          </w:tcPr>
          <w:p w:rsidR="005F2044" w:rsidRPr="00B97188" w:rsidRDefault="005F2044" w:rsidP="004C2729">
            <w:pPr>
              <w:spacing w:after="0" w:line="240" w:lineRule="auto"/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B97188">
              <w:rPr>
                <w:rFonts w:ascii="Verdana" w:hAnsi="Verdana" w:cs="Calibri"/>
                <w:b/>
                <w:sz w:val="20"/>
                <w:szCs w:val="20"/>
              </w:rPr>
              <w:t>Équipements de protection individuelle</w:t>
            </w:r>
          </w:p>
        </w:tc>
        <w:tc>
          <w:tcPr>
            <w:tcW w:w="8410" w:type="dxa"/>
            <w:gridSpan w:val="2"/>
            <w:shd w:val="clear" w:color="auto" w:fill="auto"/>
          </w:tcPr>
          <w:p w:rsidR="005F2044" w:rsidRPr="00EC4ADC" w:rsidRDefault="005F2044" w:rsidP="004C2729">
            <w:pPr>
              <w:numPr>
                <w:ilvl w:val="0"/>
                <w:numId w:val="38"/>
              </w:numPr>
              <w:spacing w:after="0" w:line="240" w:lineRule="auto"/>
              <w:ind w:left="222" w:hanging="142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Protection de la tenue en cas de contact avec le résident ou son environnement :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s</w:t>
            </w:r>
            <w:r w:rsidRPr="00B97188">
              <w:rPr>
                <w:rFonts w:ascii="Verdana" w:hAnsi="Verdana" w:cs="Calibri"/>
                <w:color w:val="000000"/>
                <w:sz w:val="20"/>
                <w:szCs w:val="20"/>
              </w:rPr>
              <w:t>urblouse</w:t>
            </w:r>
            <w:proofErr w:type="spellEnd"/>
            <w:r w:rsidRPr="00B9718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à manches longues dès l'entrée de la chambre + tablier plastique à usage unique si soins mouillants ou </w:t>
            </w:r>
            <w:proofErr w:type="spellStart"/>
            <w:r w:rsidRPr="00B97188">
              <w:rPr>
                <w:rFonts w:ascii="Verdana" w:hAnsi="Verdana" w:cs="Calibri"/>
                <w:color w:val="000000"/>
                <w:sz w:val="20"/>
                <w:szCs w:val="20"/>
              </w:rPr>
              <w:t>souillants</w:t>
            </w:r>
            <w:proofErr w:type="spellEnd"/>
            <w:r w:rsidRPr="00B9718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A retirer en sortie de chambre.</w:t>
            </w:r>
          </w:p>
          <w:p w:rsidR="005F2044" w:rsidRPr="00B97188" w:rsidRDefault="005F2044" w:rsidP="004C2729">
            <w:pPr>
              <w:numPr>
                <w:ilvl w:val="0"/>
                <w:numId w:val="38"/>
              </w:numPr>
              <w:spacing w:after="0" w:line="240" w:lineRule="auto"/>
              <w:ind w:left="222" w:hanging="142"/>
              <w:rPr>
                <w:rFonts w:ascii="Verdana" w:hAnsi="Verdana" w:cs="Calibri"/>
                <w:sz w:val="20"/>
                <w:szCs w:val="20"/>
              </w:rPr>
            </w:pPr>
            <w:r w:rsidRPr="00B97188">
              <w:rPr>
                <w:rFonts w:ascii="Verdana" w:hAnsi="Verdana" w:cs="Calibri"/>
                <w:color w:val="000000"/>
                <w:sz w:val="20"/>
                <w:szCs w:val="20"/>
              </w:rPr>
              <w:t>Gants dès l’entrée dans la chambre, à renouveler entre deux soins, à retirer avant la sortie de la chambre</w:t>
            </w:r>
            <w:r w:rsidRPr="00B97188">
              <w:rPr>
                <w:rFonts w:ascii="Verdana" w:hAnsi="Verdana" w:cs="Calibri"/>
                <w:sz w:val="20"/>
                <w:szCs w:val="20"/>
              </w:rPr>
              <w:t xml:space="preserve"> suivi d’une hygiène des mains adaptée</w:t>
            </w:r>
            <w:r w:rsidRPr="00624B33">
              <w:rPr>
                <w:rFonts w:ascii="Verdana" w:hAnsi="Verdana" w:cs="Calibri"/>
                <w:color w:val="ED7D31" w:themeColor="accent2"/>
                <w:sz w:val="20"/>
                <w:szCs w:val="20"/>
              </w:rPr>
              <w:t>.</w:t>
            </w:r>
          </w:p>
        </w:tc>
      </w:tr>
      <w:tr w:rsidR="005F2044" w:rsidRPr="00B97188" w:rsidTr="004C2729">
        <w:trPr>
          <w:jc w:val="center"/>
        </w:trPr>
        <w:tc>
          <w:tcPr>
            <w:tcW w:w="1858" w:type="dxa"/>
            <w:shd w:val="clear" w:color="auto" w:fill="FBE4D5"/>
            <w:vAlign w:val="center"/>
          </w:tcPr>
          <w:p w:rsidR="005F2044" w:rsidRPr="00B97188" w:rsidRDefault="005F2044" w:rsidP="004C2729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B97188">
              <w:rPr>
                <w:rFonts w:ascii="Verdana" w:hAnsi="Verdana" w:cs="Calibri"/>
                <w:b/>
                <w:bCs/>
                <w:sz w:val="20"/>
                <w:szCs w:val="20"/>
              </w:rPr>
              <w:t>Mesures pour le résident</w:t>
            </w:r>
          </w:p>
        </w:tc>
        <w:tc>
          <w:tcPr>
            <w:tcW w:w="8410" w:type="dxa"/>
            <w:gridSpan w:val="2"/>
            <w:shd w:val="clear" w:color="auto" w:fill="auto"/>
          </w:tcPr>
          <w:p w:rsidR="005F2044" w:rsidRPr="00B97188" w:rsidRDefault="005F2044" w:rsidP="004C2729">
            <w:pPr>
              <w:spacing w:after="0" w:line="240" w:lineRule="auto"/>
              <w:ind w:left="75"/>
              <w:rPr>
                <w:rFonts w:ascii="Verdana" w:hAnsi="Verdana" w:cs="Calibri"/>
                <w:sz w:val="20"/>
                <w:szCs w:val="20"/>
              </w:rPr>
            </w:pPr>
            <w:r w:rsidRPr="00B97188">
              <w:rPr>
                <w:rFonts w:ascii="Verdana" w:hAnsi="Verdana" w:cs="Calibri"/>
                <w:sz w:val="20"/>
                <w:szCs w:val="20"/>
              </w:rPr>
              <w:t>Chambre individuelle ou regroupement des cas si possible</w:t>
            </w:r>
            <w:r>
              <w:rPr>
                <w:rFonts w:ascii="Verdana" w:hAnsi="Verdana" w:cs="Calibri"/>
                <w:sz w:val="20"/>
                <w:szCs w:val="20"/>
              </w:rPr>
              <w:t>.</w:t>
            </w:r>
          </w:p>
          <w:p w:rsidR="005F2044" w:rsidRPr="00B97188" w:rsidRDefault="005F2044" w:rsidP="004C2729">
            <w:pPr>
              <w:numPr>
                <w:ilvl w:val="0"/>
                <w:numId w:val="31"/>
              </w:numPr>
              <w:spacing w:after="0" w:line="240" w:lineRule="auto"/>
              <w:ind w:left="222" w:hanging="142"/>
              <w:rPr>
                <w:rFonts w:ascii="Verdana" w:hAnsi="Verdana" w:cs="Calibri"/>
                <w:bCs/>
                <w:sz w:val="20"/>
                <w:szCs w:val="20"/>
              </w:rPr>
            </w:pPr>
            <w:r w:rsidRPr="00B97188">
              <w:rPr>
                <w:rFonts w:ascii="Verdana" w:hAnsi="Verdana" w:cs="Calibri"/>
                <w:sz w:val="20"/>
                <w:szCs w:val="20"/>
              </w:rPr>
              <w:t>Réaliser un lavage simple des mains avant la sortie de la chambre</w:t>
            </w:r>
            <w:r w:rsidRPr="00B97188">
              <w:rPr>
                <w:rFonts w:ascii="Verdana" w:hAnsi="Verdana" w:cs="Calibri"/>
                <w:bCs/>
                <w:sz w:val="20"/>
                <w:szCs w:val="20"/>
              </w:rPr>
              <w:t>, avant toutes les activités, avant de manger, après être allé aux toilettes...</w:t>
            </w:r>
          </w:p>
          <w:p w:rsidR="005F2044" w:rsidRPr="00B97188" w:rsidRDefault="005F2044" w:rsidP="004C2729">
            <w:pPr>
              <w:numPr>
                <w:ilvl w:val="0"/>
                <w:numId w:val="3"/>
              </w:numPr>
              <w:spacing w:after="0" w:line="240" w:lineRule="auto"/>
              <w:ind w:left="221" w:hanging="153"/>
              <w:contextualSpacing/>
              <w:rPr>
                <w:rFonts w:ascii="Verdana" w:hAnsi="Verdana" w:cs="Calibri"/>
                <w:sz w:val="20"/>
                <w:szCs w:val="20"/>
              </w:rPr>
            </w:pPr>
            <w:r w:rsidRPr="00B97188">
              <w:rPr>
                <w:rFonts w:ascii="Verdana" w:hAnsi="Verdana" w:cs="Calibri"/>
                <w:sz w:val="20"/>
                <w:szCs w:val="20"/>
              </w:rPr>
              <w:t>Limiter les déplacements. Si déplacement : toilette réalisée avant, port de linge propre, entretien du fauteuil.</w:t>
            </w:r>
          </w:p>
          <w:p w:rsidR="005F2044" w:rsidRPr="00B97188" w:rsidRDefault="005F2044" w:rsidP="004C2729">
            <w:pPr>
              <w:numPr>
                <w:ilvl w:val="0"/>
                <w:numId w:val="3"/>
              </w:numPr>
              <w:spacing w:after="0" w:line="240" w:lineRule="auto"/>
              <w:ind w:left="221" w:hanging="153"/>
              <w:contextualSpacing/>
              <w:rPr>
                <w:rFonts w:ascii="Verdana" w:hAnsi="Verdana" w:cs="Calibri"/>
                <w:sz w:val="20"/>
                <w:szCs w:val="20"/>
              </w:rPr>
            </w:pPr>
            <w:r w:rsidRPr="00B97188">
              <w:rPr>
                <w:rFonts w:ascii="Verdana" w:hAnsi="Verdana" w:cs="Calibri"/>
                <w:sz w:val="20"/>
                <w:szCs w:val="20"/>
              </w:rPr>
              <w:t>Utiliser exclusivement les sanitaires de la chambre.</w:t>
            </w:r>
          </w:p>
          <w:p w:rsidR="005F2044" w:rsidRPr="00B97188" w:rsidRDefault="005F2044" w:rsidP="004C2729">
            <w:pPr>
              <w:numPr>
                <w:ilvl w:val="0"/>
                <w:numId w:val="3"/>
              </w:numPr>
              <w:spacing w:after="0" w:line="240" w:lineRule="auto"/>
              <w:ind w:left="221" w:hanging="153"/>
              <w:contextualSpacing/>
              <w:rPr>
                <w:rFonts w:ascii="Verdana" w:hAnsi="Verdana" w:cs="Calibri"/>
                <w:sz w:val="20"/>
                <w:szCs w:val="20"/>
              </w:rPr>
            </w:pPr>
            <w:r w:rsidRPr="00B97188">
              <w:rPr>
                <w:rFonts w:ascii="Verdana" w:hAnsi="Verdana" w:cs="Calibri"/>
                <w:sz w:val="20"/>
                <w:szCs w:val="20"/>
              </w:rPr>
              <w:t xml:space="preserve">Arrêter les activités 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collectives </w:t>
            </w:r>
            <w:r w:rsidRPr="00B97188">
              <w:rPr>
                <w:rFonts w:ascii="Verdana" w:hAnsi="Verdana" w:cs="Calibri"/>
                <w:sz w:val="20"/>
                <w:szCs w:val="20"/>
              </w:rPr>
              <w:t>du résident malade.</w:t>
            </w:r>
          </w:p>
        </w:tc>
      </w:tr>
      <w:tr w:rsidR="005F2044" w:rsidRPr="00B97188" w:rsidTr="004C2729">
        <w:trPr>
          <w:jc w:val="center"/>
        </w:trPr>
        <w:tc>
          <w:tcPr>
            <w:tcW w:w="1858" w:type="dxa"/>
            <w:shd w:val="clear" w:color="auto" w:fill="FBE4D5"/>
            <w:vAlign w:val="center"/>
          </w:tcPr>
          <w:p w:rsidR="005F2044" w:rsidRPr="00B97188" w:rsidRDefault="005F2044" w:rsidP="004C2729">
            <w:pPr>
              <w:spacing w:after="0" w:line="240" w:lineRule="auto"/>
              <w:jc w:val="center"/>
              <w:rPr>
                <w:rFonts w:ascii="Verdana" w:hAnsi="Verdana" w:cs="Calibri"/>
                <w:b/>
                <w:sz w:val="20"/>
                <w:szCs w:val="20"/>
                <w:highlight w:val="yellow"/>
              </w:rPr>
            </w:pPr>
            <w:r w:rsidRPr="00B97188">
              <w:rPr>
                <w:rFonts w:ascii="Verdana" w:hAnsi="Verdana" w:cs="Calibri"/>
                <w:b/>
                <w:sz w:val="20"/>
                <w:szCs w:val="20"/>
              </w:rPr>
              <w:t>Mesures pour les visiteurs</w:t>
            </w:r>
          </w:p>
        </w:tc>
        <w:tc>
          <w:tcPr>
            <w:tcW w:w="8410" w:type="dxa"/>
            <w:gridSpan w:val="2"/>
            <w:shd w:val="clear" w:color="auto" w:fill="auto"/>
          </w:tcPr>
          <w:p w:rsidR="005F2044" w:rsidRPr="00B97188" w:rsidRDefault="005F2044" w:rsidP="004C2729">
            <w:pPr>
              <w:numPr>
                <w:ilvl w:val="0"/>
                <w:numId w:val="4"/>
              </w:numPr>
              <w:spacing w:after="0" w:line="240" w:lineRule="auto"/>
              <w:ind w:left="221" w:hanging="142"/>
              <w:rPr>
                <w:rFonts w:ascii="Verdana" w:hAnsi="Verdana" w:cs="Calibri"/>
                <w:sz w:val="20"/>
                <w:szCs w:val="20"/>
              </w:rPr>
            </w:pPr>
            <w:r w:rsidRPr="00B97188">
              <w:rPr>
                <w:rFonts w:ascii="Verdana" w:hAnsi="Verdana" w:cs="Calibri"/>
                <w:sz w:val="20"/>
                <w:szCs w:val="20"/>
              </w:rPr>
              <w:t>Limiter les visites pendant la durée de l’épidémie.</w:t>
            </w:r>
          </w:p>
          <w:p w:rsidR="005F2044" w:rsidRPr="00B97188" w:rsidRDefault="005F2044" w:rsidP="004C2729">
            <w:pPr>
              <w:numPr>
                <w:ilvl w:val="0"/>
                <w:numId w:val="4"/>
              </w:numPr>
              <w:spacing w:after="0" w:line="240" w:lineRule="auto"/>
              <w:ind w:left="221" w:hanging="142"/>
              <w:rPr>
                <w:rFonts w:ascii="Verdana" w:hAnsi="Verdana" w:cs="Calibri"/>
                <w:sz w:val="20"/>
                <w:szCs w:val="20"/>
              </w:rPr>
            </w:pPr>
            <w:r w:rsidRPr="00B97188">
              <w:rPr>
                <w:rFonts w:ascii="Verdana" w:hAnsi="Verdana" w:cs="Calibri"/>
                <w:sz w:val="20"/>
                <w:szCs w:val="20"/>
              </w:rPr>
              <w:t>Ne pas utiliser les sanitaires du résident.</w:t>
            </w:r>
          </w:p>
          <w:p w:rsidR="005F2044" w:rsidRPr="00B97188" w:rsidRDefault="005F2044" w:rsidP="004C2729">
            <w:pPr>
              <w:numPr>
                <w:ilvl w:val="0"/>
                <w:numId w:val="4"/>
              </w:numPr>
              <w:spacing w:after="0" w:line="240" w:lineRule="auto"/>
              <w:ind w:left="221" w:hanging="142"/>
              <w:rPr>
                <w:rFonts w:ascii="Verdana" w:hAnsi="Verdana" w:cs="Calibri"/>
                <w:noProof/>
                <w:sz w:val="20"/>
                <w:szCs w:val="20"/>
                <w:lang w:eastAsia="fr-FR"/>
              </w:rPr>
            </w:pPr>
            <w:r w:rsidRPr="00B97188">
              <w:rPr>
                <w:rFonts w:ascii="Verdana" w:hAnsi="Verdana" w:cs="Calibri"/>
                <w:sz w:val="20"/>
                <w:szCs w:val="20"/>
              </w:rPr>
              <w:t>Ne pas s'asseoir sur le lit.</w:t>
            </w:r>
          </w:p>
          <w:p w:rsidR="005F2044" w:rsidRPr="00B97188" w:rsidRDefault="005F2044" w:rsidP="004C2729">
            <w:pPr>
              <w:numPr>
                <w:ilvl w:val="0"/>
                <w:numId w:val="4"/>
              </w:numPr>
              <w:spacing w:after="0" w:line="240" w:lineRule="auto"/>
              <w:ind w:left="221" w:hanging="142"/>
              <w:rPr>
                <w:rFonts w:ascii="Verdana" w:hAnsi="Verdana" w:cs="Calibri"/>
                <w:sz w:val="20"/>
                <w:szCs w:val="20"/>
              </w:rPr>
            </w:pPr>
            <w:r w:rsidRPr="00B97188">
              <w:rPr>
                <w:rFonts w:ascii="Verdana" w:hAnsi="Verdana" w:cs="Calibri"/>
                <w:sz w:val="20"/>
                <w:szCs w:val="20"/>
              </w:rPr>
              <w:t>Lavage simple des mains obligatoire à la sortie de la chambre.</w:t>
            </w:r>
          </w:p>
        </w:tc>
      </w:tr>
      <w:tr w:rsidR="005F2044" w:rsidRPr="00B97188" w:rsidTr="004C2729">
        <w:trPr>
          <w:trHeight w:val="454"/>
          <w:jc w:val="center"/>
        </w:trPr>
        <w:tc>
          <w:tcPr>
            <w:tcW w:w="1858" w:type="dxa"/>
            <w:shd w:val="clear" w:color="auto" w:fill="FBE4D5"/>
            <w:vAlign w:val="center"/>
          </w:tcPr>
          <w:p w:rsidR="005F2044" w:rsidRPr="00B97188" w:rsidRDefault="005F2044" w:rsidP="004C2729">
            <w:pPr>
              <w:spacing w:after="0" w:line="240" w:lineRule="auto"/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B97188">
              <w:rPr>
                <w:rFonts w:ascii="Verdana" w:hAnsi="Verdana" w:cs="Calibri"/>
                <w:b/>
                <w:sz w:val="20"/>
                <w:szCs w:val="20"/>
              </w:rPr>
              <w:t xml:space="preserve">Élimination des </w:t>
            </w:r>
            <w:proofErr w:type="spellStart"/>
            <w:r w:rsidRPr="00B97188">
              <w:rPr>
                <w:rFonts w:ascii="Verdana" w:hAnsi="Verdana" w:cs="Calibri"/>
                <w:b/>
                <w:i/>
                <w:sz w:val="20"/>
                <w:szCs w:val="20"/>
              </w:rPr>
              <w:t>excreta</w:t>
            </w:r>
            <w:proofErr w:type="spellEnd"/>
          </w:p>
        </w:tc>
        <w:tc>
          <w:tcPr>
            <w:tcW w:w="8410" w:type="dxa"/>
            <w:gridSpan w:val="2"/>
            <w:shd w:val="clear" w:color="auto" w:fill="auto"/>
          </w:tcPr>
          <w:p w:rsidR="005F2044" w:rsidRPr="00624B33" w:rsidRDefault="005F2044" w:rsidP="004C2729">
            <w:pPr>
              <w:numPr>
                <w:ilvl w:val="0"/>
                <w:numId w:val="18"/>
              </w:numPr>
              <w:spacing w:after="0" w:line="240" w:lineRule="auto"/>
              <w:ind w:left="221" w:hanging="142"/>
              <w:contextualSpacing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Pour les résidents incontinents, é</w:t>
            </w:r>
            <w:r w:rsidRPr="00624B33">
              <w:rPr>
                <w:rFonts w:ascii="Verdana" w:hAnsi="Verdana" w:cs="Calibri"/>
                <w:sz w:val="20"/>
                <w:szCs w:val="20"/>
              </w:rPr>
              <w:t>vacuer rapidement les selles :</w:t>
            </w:r>
          </w:p>
          <w:p w:rsidR="005F2044" w:rsidRPr="00B97188" w:rsidRDefault="005F2044" w:rsidP="004C2729">
            <w:pPr>
              <w:numPr>
                <w:ilvl w:val="0"/>
                <w:numId w:val="40"/>
              </w:numPr>
              <w:spacing w:after="0" w:line="240" w:lineRule="auto"/>
              <w:ind w:left="646" w:hanging="357"/>
              <w:contextualSpacing/>
              <w:rPr>
                <w:rFonts w:ascii="Verdana" w:hAnsi="Verdana" w:cs="Calibri"/>
                <w:sz w:val="20"/>
                <w:szCs w:val="20"/>
              </w:rPr>
            </w:pPr>
            <w:r w:rsidRPr="00B97188">
              <w:rPr>
                <w:rFonts w:ascii="Verdana" w:hAnsi="Verdana" w:cs="Calibri"/>
                <w:sz w:val="20"/>
                <w:szCs w:val="20"/>
              </w:rPr>
              <w:t xml:space="preserve">Éliminer les protections en DASRIA ou acheminer le bassin avec couvercle au laveur-désinfecteur de bassin (LDB). </w:t>
            </w:r>
          </w:p>
          <w:p w:rsidR="005F2044" w:rsidRDefault="005F2044" w:rsidP="004C2729">
            <w:pPr>
              <w:numPr>
                <w:ilvl w:val="0"/>
                <w:numId w:val="40"/>
              </w:numPr>
              <w:spacing w:after="0" w:line="240" w:lineRule="auto"/>
              <w:ind w:left="646" w:hanging="357"/>
              <w:contextualSpacing/>
              <w:rPr>
                <w:rFonts w:ascii="Verdana" w:hAnsi="Verdana" w:cs="Calibri"/>
                <w:sz w:val="20"/>
                <w:szCs w:val="20"/>
              </w:rPr>
            </w:pPr>
            <w:r w:rsidRPr="00B97188">
              <w:rPr>
                <w:rFonts w:ascii="Verdana" w:hAnsi="Verdana" w:cs="Calibri"/>
                <w:sz w:val="20"/>
                <w:szCs w:val="20"/>
              </w:rPr>
              <w:t xml:space="preserve">À défaut de LDB, utiliser des sacs protecteurs absorbants de bassin et/ou 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de </w:t>
            </w:r>
            <w:r w:rsidRPr="00B97188">
              <w:rPr>
                <w:rFonts w:ascii="Verdana" w:hAnsi="Verdana" w:cs="Calibri"/>
                <w:sz w:val="20"/>
                <w:szCs w:val="20"/>
              </w:rPr>
              <w:t xml:space="preserve">seau de chaise percée et 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nettoyer/désinfecter </w:t>
            </w:r>
            <w:r w:rsidRPr="00B97188">
              <w:rPr>
                <w:rFonts w:ascii="Verdana" w:hAnsi="Verdana" w:cs="Calibri"/>
                <w:sz w:val="20"/>
                <w:szCs w:val="20"/>
              </w:rPr>
              <w:t xml:space="preserve">avec un détergent-désinfectant </w:t>
            </w:r>
            <w:proofErr w:type="spellStart"/>
            <w:r w:rsidRPr="00B97188">
              <w:rPr>
                <w:rFonts w:ascii="Verdana" w:hAnsi="Verdana" w:cs="Calibri"/>
                <w:sz w:val="20"/>
                <w:szCs w:val="20"/>
              </w:rPr>
              <w:t>sporicide</w:t>
            </w:r>
            <w:proofErr w:type="spellEnd"/>
            <w:r w:rsidRPr="00B97188">
              <w:rPr>
                <w:rFonts w:ascii="Verdana" w:hAnsi="Verdana" w:cs="Calibri"/>
                <w:sz w:val="20"/>
                <w:szCs w:val="20"/>
              </w:rPr>
              <w:t xml:space="preserve"> entre 2 usages.</w:t>
            </w:r>
            <w:r w:rsidRPr="00B97188">
              <w:rPr>
                <w:rFonts w:ascii="Verdana" w:hAnsi="Verdana" w:cs="Calibri"/>
                <w:sz w:val="20"/>
                <w:szCs w:val="20"/>
                <w:highlight w:val="yellow"/>
              </w:rPr>
              <w:t xml:space="preserve"> </w:t>
            </w:r>
          </w:p>
          <w:p w:rsidR="005F2044" w:rsidRPr="00624B33" w:rsidRDefault="005F2044" w:rsidP="004C2729">
            <w:pPr>
              <w:numPr>
                <w:ilvl w:val="0"/>
                <w:numId w:val="40"/>
              </w:numPr>
              <w:spacing w:after="0" w:line="240" w:lineRule="auto"/>
              <w:ind w:left="646" w:hanging="357"/>
              <w:contextualSpacing/>
              <w:rPr>
                <w:rFonts w:ascii="Verdana" w:hAnsi="Verdana" w:cs="Calibri"/>
                <w:sz w:val="20"/>
                <w:szCs w:val="20"/>
              </w:rPr>
            </w:pPr>
            <w:r w:rsidRPr="00624B33">
              <w:rPr>
                <w:rFonts w:ascii="Verdana" w:hAnsi="Verdana" w:cs="Calibri"/>
                <w:sz w:val="20"/>
                <w:szCs w:val="20"/>
              </w:rPr>
              <w:t>Proscrire les procédures manuelles de vidange et de rinçage dans les toilettes du résident, en particulier ne pas utiliser de douchette, ni la douche ni le robinet du lavabo.</w:t>
            </w:r>
          </w:p>
          <w:p w:rsidR="005F2044" w:rsidRPr="00624B33" w:rsidRDefault="005F2044" w:rsidP="004C2729">
            <w:pPr>
              <w:numPr>
                <w:ilvl w:val="0"/>
                <w:numId w:val="19"/>
              </w:numPr>
              <w:spacing w:after="0" w:line="240" w:lineRule="auto"/>
              <w:ind w:left="221" w:hanging="142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Pour les résidents autonomes</w:t>
            </w:r>
            <w:r w:rsidRPr="00624B33">
              <w:rPr>
                <w:rFonts w:ascii="Verdana" w:hAnsi="Verdana" w:cs="Calibri"/>
                <w:sz w:val="20"/>
                <w:szCs w:val="20"/>
              </w:rPr>
              <w:t xml:space="preserve"> : </w:t>
            </w:r>
            <w:r>
              <w:rPr>
                <w:rFonts w:ascii="Verdana" w:hAnsi="Verdana" w:cs="Calibri"/>
                <w:sz w:val="20"/>
                <w:szCs w:val="20"/>
              </w:rPr>
              <w:t>u</w:t>
            </w:r>
            <w:r w:rsidRPr="00624B33">
              <w:rPr>
                <w:rFonts w:ascii="Verdana" w:hAnsi="Verdana" w:cs="Calibri"/>
                <w:sz w:val="20"/>
                <w:szCs w:val="20"/>
              </w:rPr>
              <w:t>tiliser exclusivement les sanitaires de la chambre</w:t>
            </w:r>
            <w:r>
              <w:rPr>
                <w:rFonts w:ascii="Verdana" w:hAnsi="Verdana" w:cs="Calibri"/>
                <w:sz w:val="20"/>
                <w:szCs w:val="20"/>
              </w:rPr>
              <w:t>.</w:t>
            </w:r>
          </w:p>
        </w:tc>
      </w:tr>
      <w:tr w:rsidR="005F2044" w:rsidRPr="00B97188" w:rsidTr="004C2729">
        <w:trPr>
          <w:trHeight w:val="454"/>
          <w:jc w:val="center"/>
        </w:trPr>
        <w:tc>
          <w:tcPr>
            <w:tcW w:w="1875" w:type="dxa"/>
            <w:gridSpan w:val="2"/>
            <w:shd w:val="clear" w:color="auto" w:fill="FBE4D5"/>
            <w:vAlign w:val="center"/>
          </w:tcPr>
          <w:p w:rsidR="005F2044" w:rsidRPr="00B97188" w:rsidRDefault="005F2044" w:rsidP="004C2729">
            <w:pPr>
              <w:spacing w:after="0" w:line="240" w:lineRule="auto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B97188">
              <w:rPr>
                <w:rFonts w:ascii="Verdana" w:hAnsi="Verdana" w:cs="Calibri"/>
                <w:b/>
                <w:bCs/>
                <w:sz w:val="20"/>
                <w:szCs w:val="20"/>
              </w:rPr>
              <w:t>Entretien des surfaces et des dispositifs médicaux (DM)</w:t>
            </w:r>
          </w:p>
        </w:tc>
        <w:tc>
          <w:tcPr>
            <w:tcW w:w="8393" w:type="dxa"/>
            <w:shd w:val="clear" w:color="auto" w:fill="auto"/>
          </w:tcPr>
          <w:p w:rsidR="005F2044" w:rsidRPr="00B97188" w:rsidRDefault="005F2044" w:rsidP="004C2729">
            <w:pPr>
              <w:spacing w:after="0" w:line="240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B97188">
              <w:rPr>
                <w:rFonts w:ascii="Verdana" w:hAnsi="Verdana" w:cs="Calibri"/>
                <w:b/>
                <w:sz w:val="20"/>
                <w:szCs w:val="20"/>
              </w:rPr>
              <w:t xml:space="preserve">Entretien des </w:t>
            </w:r>
            <w:r w:rsidRPr="00B97188">
              <w:rPr>
                <w:rFonts w:ascii="Verdana" w:hAnsi="Verdana" w:cs="Calibri"/>
                <w:b/>
                <w:bCs/>
                <w:sz w:val="20"/>
                <w:szCs w:val="20"/>
              </w:rPr>
              <w:t>Dispositifs Médicaux (DM)</w:t>
            </w:r>
          </w:p>
          <w:p w:rsidR="005F2044" w:rsidRPr="00B97188" w:rsidRDefault="005F2044" w:rsidP="004C2729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B97188">
              <w:rPr>
                <w:rFonts w:ascii="Verdana" w:hAnsi="Verdana" w:cs="Calibri"/>
                <w:sz w:val="20"/>
                <w:szCs w:val="20"/>
              </w:rPr>
              <w:t xml:space="preserve">Dans la mesure du possible, dispositifs médicaux dédiés au résident ou à usage unique </w:t>
            </w:r>
          </w:p>
          <w:p w:rsidR="005F2044" w:rsidRPr="00B97188" w:rsidRDefault="005F2044" w:rsidP="004C2729">
            <w:pPr>
              <w:spacing w:after="0" w:line="240" w:lineRule="auto"/>
              <w:rPr>
                <w:rFonts w:ascii="Verdana" w:hAnsi="Verdana" w:cs="Calibri"/>
                <w:bCs/>
                <w:sz w:val="20"/>
                <w:szCs w:val="20"/>
              </w:rPr>
            </w:pPr>
            <w:r w:rsidRPr="00B97188">
              <w:rPr>
                <w:rFonts w:ascii="Verdana" w:hAnsi="Verdana" w:cs="Calibri"/>
                <w:b/>
                <w:sz w:val="20"/>
                <w:szCs w:val="20"/>
              </w:rPr>
              <w:t xml:space="preserve">Sinon : </w:t>
            </w:r>
            <w:r w:rsidRPr="00B97188">
              <w:rPr>
                <w:rFonts w:ascii="Verdana" w:hAnsi="Verdana" w:cs="Calibri"/>
                <w:sz w:val="20"/>
                <w:szCs w:val="20"/>
              </w:rPr>
              <w:t xml:space="preserve">nettoyer-désinfecter le matériel avant de le sortir de la chambre avec un </w:t>
            </w:r>
            <w:r w:rsidRPr="00B97188">
              <w:rPr>
                <w:rFonts w:ascii="Verdana" w:hAnsi="Verdana" w:cs="Calibri"/>
                <w:bCs/>
                <w:sz w:val="20"/>
                <w:szCs w:val="20"/>
              </w:rPr>
              <w:t xml:space="preserve">détergent-désinfectant </w:t>
            </w:r>
            <w:proofErr w:type="spellStart"/>
            <w:r w:rsidRPr="00B97188">
              <w:rPr>
                <w:rFonts w:ascii="Verdana" w:hAnsi="Verdana" w:cs="Calibri"/>
                <w:bCs/>
                <w:sz w:val="20"/>
                <w:szCs w:val="20"/>
              </w:rPr>
              <w:t>sporicide</w:t>
            </w:r>
            <w:proofErr w:type="spellEnd"/>
            <w:r w:rsidRPr="00B97188">
              <w:rPr>
                <w:rFonts w:ascii="Verdana" w:hAnsi="Verdana" w:cs="Calibri"/>
                <w:bCs/>
                <w:sz w:val="20"/>
                <w:szCs w:val="20"/>
              </w:rPr>
              <w:t xml:space="preserve"> (ex : </w:t>
            </w:r>
            <w:proofErr w:type="spellStart"/>
            <w:r w:rsidRPr="00B97188">
              <w:rPr>
                <w:rFonts w:ascii="Verdana" w:hAnsi="Verdana" w:cs="Calibri"/>
                <w:bCs/>
                <w:sz w:val="20"/>
                <w:szCs w:val="20"/>
              </w:rPr>
              <w:t>Oxy’floor</w:t>
            </w:r>
            <w:proofErr w:type="spellEnd"/>
            <w:r w:rsidRPr="00BD6309">
              <w:rPr>
                <w:rFonts w:ascii="Verdana" w:hAnsi="Verdana" w:cs="Calibri"/>
                <w:bCs/>
                <w:sz w:val="20"/>
                <w:szCs w:val="20"/>
                <w:vertAlign w:val="superscript"/>
              </w:rPr>
              <w:t>®</w:t>
            </w:r>
            <w:r w:rsidRPr="00B97188">
              <w:rPr>
                <w:rFonts w:ascii="Verdana" w:hAnsi="Verdana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B97188">
              <w:rPr>
                <w:rFonts w:ascii="Verdana" w:hAnsi="Verdana" w:cs="Calibri"/>
                <w:bCs/>
                <w:sz w:val="20"/>
                <w:szCs w:val="20"/>
              </w:rPr>
              <w:t>Phagospore</w:t>
            </w:r>
            <w:proofErr w:type="spellEnd"/>
            <w:r w:rsidRPr="00BD6309">
              <w:rPr>
                <w:rFonts w:ascii="Verdana" w:hAnsi="Verdana" w:cs="Calibri"/>
                <w:bCs/>
                <w:sz w:val="20"/>
                <w:szCs w:val="20"/>
                <w:vertAlign w:val="superscript"/>
              </w:rPr>
              <w:t>®</w:t>
            </w:r>
            <w:r w:rsidRPr="00B97188">
              <w:rPr>
                <w:rFonts w:ascii="Verdana" w:hAnsi="Verdana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B97188">
              <w:rPr>
                <w:rFonts w:ascii="Verdana" w:hAnsi="Verdana" w:cs="Calibri"/>
                <w:sz w:val="20"/>
                <w:szCs w:val="20"/>
              </w:rPr>
              <w:t>Oxivir</w:t>
            </w:r>
            <w:proofErr w:type="spellEnd"/>
            <w:r w:rsidRPr="00B97188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B97188">
              <w:rPr>
                <w:rFonts w:ascii="Verdana" w:hAnsi="Verdana" w:cs="Calibri"/>
                <w:sz w:val="20"/>
                <w:szCs w:val="20"/>
              </w:rPr>
              <w:t>sporicide</w:t>
            </w:r>
            <w:proofErr w:type="spellEnd"/>
            <w:r w:rsidRPr="00BD6309">
              <w:rPr>
                <w:rFonts w:ascii="Verdana" w:hAnsi="Verdana" w:cs="Calibri"/>
                <w:bCs/>
                <w:sz w:val="20"/>
                <w:szCs w:val="20"/>
                <w:vertAlign w:val="superscript"/>
              </w:rPr>
              <w:t>®</w:t>
            </w:r>
            <w:r w:rsidRPr="00B97188">
              <w:rPr>
                <w:rFonts w:ascii="Verdana" w:hAnsi="Verdana" w:cs="Calibri"/>
                <w:bCs/>
                <w:sz w:val="20"/>
                <w:szCs w:val="20"/>
              </w:rPr>
              <w:t>).</w:t>
            </w:r>
          </w:p>
          <w:p w:rsidR="005F2044" w:rsidRPr="00B97188" w:rsidRDefault="005F2044" w:rsidP="004C2729">
            <w:pPr>
              <w:spacing w:after="0" w:line="240" w:lineRule="auto"/>
              <w:rPr>
                <w:rFonts w:ascii="Verdana" w:hAnsi="Verdana" w:cs="Calibri"/>
                <w:bCs/>
                <w:sz w:val="20"/>
                <w:szCs w:val="20"/>
              </w:rPr>
            </w:pPr>
            <w:r w:rsidRPr="00B97188">
              <w:rPr>
                <w:rFonts w:ascii="Verdana" w:hAnsi="Verdana" w:cs="Calibri"/>
                <w:bCs/>
                <w:sz w:val="20"/>
                <w:szCs w:val="20"/>
              </w:rPr>
              <w:t>La javel, en raison de son instabilité, de la complexité de sa mise en œuvre (3 temps), de sa toxicité (personnel/ environnement) est à utiliser en dernière intention</w:t>
            </w:r>
            <w:r>
              <w:rPr>
                <w:rFonts w:ascii="Verdana" w:hAnsi="Verdana" w:cs="Calibri"/>
                <w:bCs/>
                <w:sz w:val="20"/>
                <w:szCs w:val="20"/>
              </w:rPr>
              <w:t xml:space="preserve"> et selon protocole en annexe</w:t>
            </w:r>
            <w:r w:rsidRPr="00B97188">
              <w:rPr>
                <w:rFonts w:ascii="Verdana" w:hAnsi="Verdana" w:cs="Calibri"/>
                <w:bCs/>
                <w:sz w:val="20"/>
                <w:szCs w:val="20"/>
              </w:rPr>
              <w:t>.</w:t>
            </w:r>
          </w:p>
          <w:p w:rsidR="005F2044" w:rsidRPr="00B97188" w:rsidRDefault="005F2044" w:rsidP="004C2729">
            <w:pPr>
              <w:spacing w:after="0" w:line="240" w:lineRule="auto"/>
              <w:rPr>
                <w:rFonts w:ascii="Verdana" w:hAnsi="Verdana" w:cs="Calibri"/>
                <w:b/>
                <w:sz w:val="20"/>
                <w:szCs w:val="20"/>
              </w:rPr>
            </w:pPr>
            <w:r w:rsidRPr="00B97188">
              <w:rPr>
                <w:rFonts w:ascii="Verdana" w:hAnsi="Verdana" w:cs="Calibri"/>
                <w:b/>
                <w:sz w:val="20"/>
                <w:szCs w:val="20"/>
              </w:rPr>
              <w:t>Entretien des surfaces :</w:t>
            </w:r>
          </w:p>
          <w:p w:rsidR="005F2044" w:rsidRPr="00B97188" w:rsidRDefault="005F2044" w:rsidP="004C2729">
            <w:pPr>
              <w:numPr>
                <w:ilvl w:val="0"/>
                <w:numId w:val="24"/>
              </w:num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B97188">
              <w:rPr>
                <w:rFonts w:ascii="Verdana" w:hAnsi="Verdana" w:cs="Calibri"/>
                <w:sz w:val="20"/>
                <w:szCs w:val="20"/>
              </w:rPr>
              <w:t xml:space="preserve">Réaliser le bio-nettoyage des surfaces hautes et du sol au minimum 1 fois par jour avec un détergent-désinfectant </w:t>
            </w:r>
            <w:proofErr w:type="spellStart"/>
            <w:r w:rsidRPr="00B97188">
              <w:rPr>
                <w:rFonts w:ascii="Verdana" w:hAnsi="Verdana" w:cs="Calibri"/>
                <w:sz w:val="20"/>
                <w:szCs w:val="20"/>
              </w:rPr>
              <w:t>sporicide</w:t>
            </w:r>
            <w:proofErr w:type="spellEnd"/>
            <w:r w:rsidRPr="00B97188">
              <w:rPr>
                <w:rFonts w:ascii="Verdana" w:hAnsi="Verdana" w:cs="Calibri"/>
                <w:sz w:val="20"/>
                <w:szCs w:val="20"/>
              </w:rPr>
              <w:t>.</w:t>
            </w:r>
          </w:p>
          <w:p w:rsidR="005F2044" w:rsidRPr="00B97188" w:rsidRDefault="005F2044" w:rsidP="004C2729">
            <w:pPr>
              <w:numPr>
                <w:ilvl w:val="0"/>
                <w:numId w:val="24"/>
              </w:num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B97188">
              <w:rPr>
                <w:rFonts w:ascii="Verdana" w:hAnsi="Verdana" w:cs="Calibri"/>
                <w:sz w:val="20"/>
                <w:szCs w:val="20"/>
              </w:rPr>
              <w:t>Renforcer la fréquence selon l’importance de l’épidémie.</w:t>
            </w:r>
          </w:p>
        </w:tc>
      </w:tr>
      <w:tr w:rsidR="005F2044" w:rsidRPr="00B97188" w:rsidTr="004C2729">
        <w:trPr>
          <w:trHeight w:val="454"/>
          <w:jc w:val="center"/>
        </w:trPr>
        <w:tc>
          <w:tcPr>
            <w:tcW w:w="1875" w:type="dxa"/>
            <w:gridSpan w:val="2"/>
            <w:vMerge w:val="restart"/>
            <w:shd w:val="clear" w:color="auto" w:fill="FBE4D5"/>
            <w:vAlign w:val="center"/>
          </w:tcPr>
          <w:p w:rsidR="005F2044" w:rsidRPr="00B97188" w:rsidRDefault="005F2044" w:rsidP="004C2729">
            <w:pPr>
              <w:spacing w:after="0" w:line="240" w:lineRule="auto"/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B97188">
              <w:rPr>
                <w:rFonts w:ascii="Verdana" w:hAnsi="Verdana" w:cs="Calibri"/>
                <w:b/>
                <w:sz w:val="20"/>
                <w:szCs w:val="20"/>
              </w:rPr>
              <w:t>Circuits : linge, déchet, vaisselle</w:t>
            </w:r>
          </w:p>
        </w:tc>
        <w:tc>
          <w:tcPr>
            <w:tcW w:w="8393" w:type="dxa"/>
            <w:shd w:val="clear" w:color="auto" w:fill="auto"/>
          </w:tcPr>
          <w:p w:rsidR="005F2044" w:rsidRPr="00B97188" w:rsidRDefault="005F2044" w:rsidP="004C2729">
            <w:pPr>
              <w:spacing w:after="0" w:line="240" w:lineRule="auto"/>
              <w:rPr>
                <w:rFonts w:ascii="Verdana" w:hAnsi="Verdana" w:cs="Calibri"/>
                <w:b/>
                <w:sz w:val="20"/>
                <w:szCs w:val="20"/>
              </w:rPr>
            </w:pPr>
            <w:r w:rsidRPr="00B97188">
              <w:rPr>
                <w:rFonts w:ascii="Verdana" w:hAnsi="Verdana" w:cs="Calibri"/>
                <w:b/>
                <w:sz w:val="20"/>
                <w:szCs w:val="20"/>
              </w:rPr>
              <w:t xml:space="preserve">Linge : </w:t>
            </w:r>
          </w:p>
          <w:p w:rsidR="005F2044" w:rsidRPr="00B97188" w:rsidRDefault="005F2044" w:rsidP="004C2729">
            <w:pPr>
              <w:numPr>
                <w:ilvl w:val="0"/>
                <w:numId w:val="33"/>
              </w:numPr>
              <w:spacing w:after="0" w:line="240" w:lineRule="auto"/>
              <w:ind w:left="352" w:hanging="352"/>
              <w:rPr>
                <w:rFonts w:ascii="Verdana" w:hAnsi="Verdana" w:cs="Calibri"/>
                <w:sz w:val="20"/>
                <w:szCs w:val="20"/>
              </w:rPr>
            </w:pPr>
            <w:r w:rsidRPr="00B97188">
              <w:rPr>
                <w:rFonts w:ascii="Verdana" w:hAnsi="Verdana" w:cs="Calibri"/>
                <w:sz w:val="20"/>
                <w:szCs w:val="20"/>
              </w:rPr>
              <w:t xml:space="preserve">Ne pas stocker du linge de lit ou de toilette dans la chambre. </w:t>
            </w:r>
          </w:p>
          <w:p w:rsidR="005F2044" w:rsidRPr="00B97188" w:rsidRDefault="005F2044" w:rsidP="004C2729">
            <w:pPr>
              <w:numPr>
                <w:ilvl w:val="0"/>
                <w:numId w:val="33"/>
              </w:numPr>
              <w:spacing w:after="0" w:line="240" w:lineRule="auto"/>
              <w:ind w:left="352" w:hanging="352"/>
              <w:rPr>
                <w:rFonts w:ascii="Verdana" w:hAnsi="Verdana" w:cs="Calibri"/>
                <w:sz w:val="20"/>
                <w:szCs w:val="20"/>
              </w:rPr>
            </w:pPr>
            <w:r w:rsidRPr="00B97188">
              <w:rPr>
                <w:rFonts w:ascii="Verdana" w:hAnsi="Verdana" w:cs="Calibri"/>
                <w:sz w:val="20"/>
                <w:szCs w:val="20"/>
              </w:rPr>
              <w:t>Conditionner le linge selon le protocole de l’établissement et le cahier des charges signé avec le prestataire.</w:t>
            </w:r>
          </w:p>
          <w:p w:rsidR="005F2044" w:rsidRPr="00B97188" w:rsidRDefault="005F2044" w:rsidP="004C2729">
            <w:pPr>
              <w:numPr>
                <w:ilvl w:val="0"/>
                <w:numId w:val="33"/>
              </w:numPr>
              <w:spacing w:after="0" w:line="240" w:lineRule="auto"/>
              <w:ind w:left="352" w:hanging="352"/>
              <w:rPr>
                <w:rFonts w:ascii="Verdana" w:hAnsi="Verdana" w:cs="Calibri"/>
                <w:sz w:val="20"/>
                <w:szCs w:val="20"/>
              </w:rPr>
            </w:pPr>
            <w:r w:rsidRPr="00B97188">
              <w:rPr>
                <w:rFonts w:ascii="Verdana" w:hAnsi="Verdana" w:cs="Calibri"/>
                <w:sz w:val="20"/>
                <w:szCs w:val="20"/>
              </w:rPr>
              <w:t>Pour le linge repris par la famille, le mettre immédiatement dans un sac en plastique fermé pour éviter toute manipulation et à laver à part rapidement.</w:t>
            </w:r>
          </w:p>
        </w:tc>
      </w:tr>
      <w:tr w:rsidR="005F2044" w:rsidRPr="00B97188" w:rsidTr="004C2729">
        <w:trPr>
          <w:trHeight w:val="454"/>
          <w:jc w:val="center"/>
        </w:trPr>
        <w:tc>
          <w:tcPr>
            <w:tcW w:w="1875" w:type="dxa"/>
            <w:gridSpan w:val="2"/>
            <w:vMerge/>
            <w:shd w:val="clear" w:color="auto" w:fill="FBE4D5"/>
            <w:vAlign w:val="center"/>
          </w:tcPr>
          <w:p w:rsidR="005F2044" w:rsidRPr="00B97188" w:rsidRDefault="005F2044" w:rsidP="004C2729">
            <w:pPr>
              <w:spacing w:after="0" w:line="240" w:lineRule="auto"/>
              <w:jc w:val="center"/>
              <w:rPr>
                <w:rFonts w:ascii="Verdana" w:hAnsi="Verdana" w:cs="Calibri"/>
                <w:bCs/>
                <w:color w:val="00B050"/>
                <w:sz w:val="20"/>
                <w:szCs w:val="20"/>
              </w:rPr>
            </w:pPr>
          </w:p>
        </w:tc>
        <w:tc>
          <w:tcPr>
            <w:tcW w:w="8393" w:type="dxa"/>
            <w:shd w:val="clear" w:color="auto" w:fill="auto"/>
          </w:tcPr>
          <w:p w:rsidR="005F2044" w:rsidRPr="00B97188" w:rsidRDefault="005F2044" w:rsidP="004C2729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B97188">
              <w:rPr>
                <w:rFonts w:ascii="Verdana" w:hAnsi="Verdana" w:cs="Calibri"/>
                <w:b/>
                <w:sz w:val="20"/>
                <w:szCs w:val="20"/>
              </w:rPr>
              <w:t xml:space="preserve">Déchets : </w:t>
            </w:r>
            <w:r w:rsidRPr="00B97188">
              <w:rPr>
                <w:rFonts w:ascii="Verdana" w:hAnsi="Verdana" w:cs="Calibri"/>
                <w:sz w:val="20"/>
                <w:szCs w:val="20"/>
              </w:rPr>
              <w:t>Prise en charge selon la procédure habituelle</w:t>
            </w:r>
          </w:p>
          <w:p w:rsidR="005F2044" w:rsidRPr="00B97188" w:rsidRDefault="005F2044" w:rsidP="004C2729">
            <w:pPr>
              <w:spacing w:after="0" w:line="240" w:lineRule="auto"/>
              <w:rPr>
                <w:rFonts w:ascii="Verdana" w:hAnsi="Verdana" w:cs="Calibri"/>
                <w:b/>
                <w:sz w:val="20"/>
                <w:szCs w:val="20"/>
              </w:rPr>
            </w:pPr>
            <w:r w:rsidRPr="00B97188">
              <w:rPr>
                <w:rFonts w:ascii="Verdana" w:hAnsi="Verdana" w:cs="Calibri"/>
                <w:b/>
                <w:sz w:val="20"/>
                <w:szCs w:val="20"/>
              </w:rPr>
              <w:t>Protection</w:t>
            </w:r>
            <w:r w:rsidRPr="00B97188">
              <w:rPr>
                <w:rFonts w:ascii="Verdana" w:hAnsi="Verdana" w:cs="Calibri"/>
                <w:sz w:val="20"/>
                <w:szCs w:val="20"/>
              </w:rPr>
              <w:t xml:space="preserve"> cf. supra</w:t>
            </w:r>
          </w:p>
        </w:tc>
      </w:tr>
      <w:tr w:rsidR="005F2044" w:rsidRPr="00B97188" w:rsidTr="004C2729">
        <w:trPr>
          <w:trHeight w:val="146"/>
          <w:jc w:val="center"/>
        </w:trPr>
        <w:tc>
          <w:tcPr>
            <w:tcW w:w="1875" w:type="dxa"/>
            <w:gridSpan w:val="2"/>
            <w:vMerge/>
            <w:shd w:val="clear" w:color="auto" w:fill="FBE4D5"/>
            <w:vAlign w:val="center"/>
          </w:tcPr>
          <w:p w:rsidR="005F2044" w:rsidRPr="00B97188" w:rsidRDefault="005F2044" w:rsidP="004C2729">
            <w:pPr>
              <w:spacing w:after="0" w:line="240" w:lineRule="auto"/>
              <w:jc w:val="center"/>
              <w:rPr>
                <w:rFonts w:ascii="Verdana" w:hAnsi="Verdana" w:cs="Calibri"/>
                <w:bCs/>
                <w:color w:val="00B050"/>
                <w:sz w:val="20"/>
                <w:szCs w:val="20"/>
              </w:rPr>
            </w:pPr>
          </w:p>
        </w:tc>
        <w:tc>
          <w:tcPr>
            <w:tcW w:w="8393" w:type="dxa"/>
            <w:shd w:val="clear" w:color="auto" w:fill="auto"/>
          </w:tcPr>
          <w:p w:rsidR="005F2044" w:rsidRPr="00B97188" w:rsidRDefault="005F2044" w:rsidP="004C2729">
            <w:pPr>
              <w:spacing w:after="0" w:line="240" w:lineRule="auto"/>
              <w:rPr>
                <w:rFonts w:ascii="Verdana" w:hAnsi="Verdana" w:cs="Calibri"/>
                <w:b/>
                <w:sz w:val="20"/>
                <w:szCs w:val="20"/>
              </w:rPr>
            </w:pPr>
            <w:r w:rsidRPr="00B97188">
              <w:rPr>
                <w:rFonts w:ascii="Verdana" w:hAnsi="Verdana" w:cs="Calibri"/>
                <w:b/>
                <w:sz w:val="20"/>
                <w:szCs w:val="20"/>
              </w:rPr>
              <w:t xml:space="preserve">Vaisselle : </w:t>
            </w:r>
            <w:r w:rsidRPr="00B97188">
              <w:rPr>
                <w:rFonts w:ascii="Verdana" w:hAnsi="Verdana" w:cs="Calibri"/>
                <w:sz w:val="20"/>
                <w:szCs w:val="20"/>
              </w:rPr>
              <w:t xml:space="preserve">Prise en charge en lave-vaisselle selon la procédure habituelle. </w:t>
            </w:r>
          </w:p>
        </w:tc>
      </w:tr>
    </w:tbl>
    <w:p w:rsidR="005F2044" w:rsidRDefault="005F2044" w:rsidP="00D50087">
      <w:pPr>
        <w:spacing w:after="0" w:line="240" w:lineRule="auto"/>
        <w:jc w:val="both"/>
        <w:rPr>
          <w:rFonts w:ascii="Verdana" w:hAnsi="Verdana"/>
          <w:b/>
          <w:bCs/>
          <w:color w:val="000099"/>
          <w:sz w:val="24"/>
        </w:rPr>
      </w:pPr>
    </w:p>
    <w:p w:rsidR="005F2044" w:rsidRDefault="005F2044" w:rsidP="00D50087">
      <w:pPr>
        <w:spacing w:after="0" w:line="240" w:lineRule="auto"/>
        <w:jc w:val="both"/>
        <w:rPr>
          <w:rFonts w:ascii="Verdana" w:hAnsi="Verdana"/>
          <w:b/>
          <w:bCs/>
          <w:color w:val="000099"/>
          <w:sz w:val="24"/>
        </w:rPr>
      </w:pPr>
    </w:p>
    <w:p w:rsidR="005F2044" w:rsidRDefault="005F2044" w:rsidP="00D50087">
      <w:pPr>
        <w:spacing w:after="0" w:line="240" w:lineRule="auto"/>
        <w:jc w:val="both"/>
        <w:rPr>
          <w:rFonts w:ascii="Verdana" w:hAnsi="Verdana"/>
          <w:b/>
          <w:bCs/>
          <w:color w:val="000099"/>
          <w:sz w:val="24"/>
        </w:rPr>
      </w:pPr>
    </w:p>
    <w:p w:rsidR="005F2044" w:rsidRDefault="005F2044" w:rsidP="00D50087">
      <w:pPr>
        <w:spacing w:after="0" w:line="240" w:lineRule="auto"/>
        <w:jc w:val="both"/>
        <w:rPr>
          <w:rFonts w:ascii="Verdana" w:hAnsi="Verdana"/>
          <w:b/>
          <w:bCs/>
          <w:color w:val="000099"/>
          <w:sz w:val="24"/>
        </w:rPr>
      </w:pPr>
    </w:p>
    <w:p w:rsidR="00D94965" w:rsidRDefault="00D94965" w:rsidP="00D50087">
      <w:pPr>
        <w:spacing w:after="0" w:line="240" w:lineRule="auto"/>
        <w:jc w:val="both"/>
        <w:rPr>
          <w:rFonts w:ascii="Verdana" w:hAnsi="Verdana"/>
          <w:b/>
          <w:bCs/>
          <w:color w:val="000099"/>
          <w:sz w:val="24"/>
        </w:rPr>
      </w:pPr>
    </w:p>
    <w:p w:rsidR="00E37BCB" w:rsidRDefault="00E37BCB" w:rsidP="00D50087">
      <w:pPr>
        <w:spacing w:after="0" w:line="240" w:lineRule="auto"/>
        <w:jc w:val="both"/>
        <w:rPr>
          <w:rFonts w:ascii="Verdana" w:hAnsi="Verdana"/>
          <w:b/>
          <w:bCs/>
          <w:color w:val="000099"/>
          <w:sz w:val="24"/>
        </w:rPr>
      </w:pPr>
    </w:p>
    <w:p w:rsidR="00B06325" w:rsidRDefault="00B6615D" w:rsidP="00B06325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color w:val="000099"/>
          <w:sz w:val="20"/>
        </w:rPr>
      </w:pPr>
      <w:r>
        <w:rPr>
          <w:rFonts w:ascii="Verdana" w:hAnsi="Verdana"/>
          <w:b/>
          <w:bCs/>
          <w:color w:val="000099"/>
          <w:sz w:val="20"/>
        </w:rPr>
        <w:t>Signalement</w:t>
      </w:r>
      <w:r w:rsidR="00B06325">
        <w:rPr>
          <w:rFonts w:ascii="Verdana" w:hAnsi="Verdana"/>
          <w:b/>
          <w:bCs/>
          <w:color w:val="000099"/>
          <w:sz w:val="20"/>
        </w:rPr>
        <w:t>/Alerte</w:t>
      </w:r>
      <w:r>
        <w:rPr>
          <w:rFonts w:ascii="Verdana" w:hAnsi="Verdana"/>
          <w:b/>
          <w:bCs/>
          <w:color w:val="000099"/>
          <w:sz w:val="20"/>
        </w:rPr>
        <w:t xml:space="preserve"> </w:t>
      </w:r>
    </w:p>
    <w:p w:rsidR="00077F1B" w:rsidRPr="00B06325" w:rsidRDefault="00B06325" w:rsidP="00B06325">
      <w:pPr>
        <w:spacing w:after="0" w:line="240" w:lineRule="auto"/>
        <w:ind w:left="360"/>
        <w:jc w:val="both"/>
        <w:rPr>
          <w:rFonts w:ascii="Verdana" w:hAnsi="Verdana"/>
          <w:sz w:val="20"/>
        </w:rPr>
      </w:pPr>
      <w:r w:rsidRPr="00B06325">
        <w:rPr>
          <w:rFonts w:ascii="Verdana" w:hAnsi="Verdana"/>
          <w:bCs/>
          <w:sz w:val="20"/>
        </w:rPr>
        <w:t xml:space="preserve">Signaler </w:t>
      </w:r>
      <w:r w:rsidRPr="00917AA6">
        <w:rPr>
          <w:rFonts w:ascii="Verdana" w:hAnsi="Verdana"/>
          <w:sz w:val="20"/>
        </w:rPr>
        <w:t>à l’ARS</w:t>
      </w:r>
      <w:r>
        <w:rPr>
          <w:rFonts w:ascii="Verdana" w:hAnsi="Verdana"/>
          <w:sz w:val="20"/>
        </w:rPr>
        <w:t xml:space="preserve"> selon la procédure régionale les</w:t>
      </w:r>
      <w:r w:rsidR="00077F1B" w:rsidRPr="00B06325">
        <w:rPr>
          <w:rFonts w:ascii="Verdana" w:hAnsi="Verdana"/>
          <w:sz w:val="20"/>
        </w:rPr>
        <w:t xml:space="preserve"> cas groupés d’ICD.</w:t>
      </w:r>
    </w:p>
    <w:p w:rsidR="00921F91" w:rsidRDefault="00B06325" w:rsidP="00921F91">
      <w:pPr>
        <w:spacing w:after="0" w:line="240" w:lineRule="auto"/>
        <w:ind w:firstLine="3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Contacter</w:t>
      </w:r>
      <w:r w:rsidR="00077F1B" w:rsidRPr="00917AA6">
        <w:rPr>
          <w:rFonts w:ascii="Verdana" w:hAnsi="Verdana"/>
          <w:sz w:val="20"/>
        </w:rPr>
        <w:t xml:space="preserve"> si besoin selon cri</w:t>
      </w:r>
      <w:r w:rsidR="00921F91">
        <w:rPr>
          <w:rFonts w:ascii="Verdana" w:hAnsi="Verdana"/>
          <w:sz w:val="20"/>
        </w:rPr>
        <w:t xml:space="preserve">tères de gravité </w:t>
      </w:r>
      <w:r>
        <w:rPr>
          <w:rFonts w:ascii="Verdana" w:hAnsi="Verdana"/>
          <w:sz w:val="20"/>
        </w:rPr>
        <w:t>EMH, CPias...</w:t>
      </w:r>
    </w:p>
    <w:p w:rsidR="00355214" w:rsidRDefault="00355214" w:rsidP="00921F91">
      <w:pPr>
        <w:spacing w:after="0" w:line="240" w:lineRule="auto"/>
        <w:ind w:firstLine="360"/>
        <w:jc w:val="both"/>
        <w:rPr>
          <w:rFonts w:ascii="Verdana" w:hAnsi="Verdana"/>
          <w:sz w:val="20"/>
        </w:rPr>
      </w:pPr>
    </w:p>
    <w:p w:rsidR="00E80A92" w:rsidRPr="00387334" w:rsidRDefault="00B6615D" w:rsidP="005165FA">
      <w:pPr>
        <w:numPr>
          <w:ilvl w:val="0"/>
          <w:numId w:val="28"/>
        </w:numPr>
        <w:spacing w:before="74" w:after="0" w:line="242" w:lineRule="auto"/>
        <w:jc w:val="both"/>
        <w:rPr>
          <w:rFonts w:ascii="Verdana" w:hAnsi="Verdana"/>
          <w:b/>
          <w:bCs/>
          <w:color w:val="000099"/>
          <w:sz w:val="20"/>
        </w:rPr>
      </w:pPr>
      <w:r>
        <w:rPr>
          <w:rFonts w:ascii="Verdana" w:hAnsi="Verdana"/>
          <w:b/>
          <w:bCs/>
          <w:color w:val="000099"/>
          <w:sz w:val="20"/>
        </w:rPr>
        <w:t xml:space="preserve">Pour en savoir plus      </w:t>
      </w:r>
      <w:r w:rsidR="00443E27" w:rsidRPr="00917AA6">
        <w:rPr>
          <w:rFonts w:ascii="Verdana" w:hAnsi="Verdana"/>
          <w:b/>
          <w:bCs/>
          <w:color w:val="000099"/>
          <w:sz w:val="20"/>
        </w:rPr>
        <w:t xml:space="preserve"> </w:t>
      </w:r>
    </w:p>
    <w:p w:rsidR="008A730A" w:rsidRPr="00917AA6" w:rsidRDefault="008A730A" w:rsidP="0035521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PRIMO. EPID'ESMS - C</w:t>
      </w:r>
      <w:r w:rsidRPr="00917AA6">
        <w:rPr>
          <w:rFonts w:ascii="Verdana" w:hAnsi="Verdana"/>
          <w:sz w:val="20"/>
          <w:szCs w:val="20"/>
        </w:rPr>
        <w:t>hecklist Gestion d'une épidémie en ESMS</w:t>
      </w:r>
      <w:r>
        <w:rPr>
          <w:rFonts w:ascii="Verdana" w:hAnsi="Verdana"/>
          <w:sz w:val="20"/>
          <w:szCs w:val="20"/>
        </w:rPr>
        <w:t>. 202</w:t>
      </w:r>
      <w:r w:rsidR="002B4A3E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 xml:space="preserve">, 8 pages. </w:t>
      </w:r>
      <w:r w:rsidR="002B4A3E">
        <w:rPr>
          <w:rFonts w:ascii="Verdana" w:hAnsi="Verdana"/>
          <w:sz w:val="20"/>
          <w:szCs w:val="20"/>
        </w:rPr>
        <w:t>[</w:t>
      </w:r>
      <w:hyperlink r:id="rId8" w:history="1">
        <w:r w:rsidR="002B4A3E" w:rsidRPr="002B4A3E">
          <w:rPr>
            <w:rStyle w:val="Lienhypertexte"/>
            <w:rFonts w:ascii="Verdana" w:hAnsi="Verdana"/>
            <w:sz w:val="20"/>
            <w:szCs w:val="20"/>
          </w:rPr>
          <w:t>Lien</w:t>
        </w:r>
      </w:hyperlink>
      <w:r w:rsidR="002B4A3E">
        <w:rPr>
          <w:rFonts w:ascii="Verdana" w:hAnsi="Verdana"/>
          <w:sz w:val="20"/>
          <w:szCs w:val="20"/>
        </w:rPr>
        <w:t>]</w:t>
      </w:r>
      <w:r w:rsidRPr="00917AA6">
        <w:rPr>
          <w:rFonts w:ascii="Verdana" w:hAnsi="Verdana"/>
          <w:sz w:val="20"/>
          <w:szCs w:val="20"/>
        </w:rPr>
        <w:t xml:space="preserve">  </w:t>
      </w:r>
    </w:p>
    <w:p w:rsidR="0042028D" w:rsidRDefault="00794CF4" w:rsidP="0035521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CPias Occitanie. </w:t>
      </w:r>
      <w:r w:rsidR="00BF5FA1" w:rsidRPr="00917AA6">
        <w:rPr>
          <w:rFonts w:ascii="Verdana" w:hAnsi="Verdana"/>
          <w:sz w:val="20"/>
          <w:szCs w:val="20"/>
        </w:rPr>
        <w:t>Plan local de prévention et de ma</w:t>
      </w:r>
      <w:r w:rsidR="0042028D" w:rsidRPr="00917AA6">
        <w:rPr>
          <w:rFonts w:ascii="Verdana" w:hAnsi="Verdana"/>
          <w:sz w:val="20"/>
          <w:szCs w:val="20"/>
        </w:rPr>
        <w:t>î</w:t>
      </w:r>
      <w:r w:rsidR="00BF5FA1" w:rsidRPr="00917AA6">
        <w:rPr>
          <w:rFonts w:ascii="Verdana" w:hAnsi="Verdana"/>
          <w:sz w:val="20"/>
          <w:szCs w:val="20"/>
        </w:rPr>
        <w:t>trise des épidémies en établissements médico-sociaux</w:t>
      </w:r>
      <w:r>
        <w:rPr>
          <w:rFonts w:ascii="Verdana" w:hAnsi="Verdana"/>
          <w:sz w:val="20"/>
          <w:szCs w:val="20"/>
        </w:rPr>
        <w:t xml:space="preserve">. </w:t>
      </w:r>
      <w:r w:rsidR="002B4A3E">
        <w:rPr>
          <w:rFonts w:ascii="Verdana" w:hAnsi="Verdana"/>
          <w:sz w:val="20"/>
          <w:szCs w:val="20"/>
        </w:rPr>
        <w:t xml:space="preserve">Octobre </w:t>
      </w:r>
      <w:r w:rsidR="00BF5FA1" w:rsidRPr="00917AA6">
        <w:rPr>
          <w:rFonts w:ascii="Verdana" w:hAnsi="Verdana"/>
          <w:sz w:val="20"/>
          <w:szCs w:val="20"/>
        </w:rPr>
        <w:t>202</w:t>
      </w:r>
      <w:r w:rsidR="002B4A3E">
        <w:rPr>
          <w:rFonts w:ascii="Verdana" w:hAnsi="Verdana"/>
          <w:sz w:val="20"/>
          <w:szCs w:val="20"/>
        </w:rPr>
        <w:t>3</w:t>
      </w:r>
      <w:r w:rsidR="008A730A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52 pages. </w:t>
      </w:r>
      <w:r w:rsidR="002B4A3E">
        <w:rPr>
          <w:rFonts w:ascii="Verdana" w:hAnsi="Verdana"/>
          <w:sz w:val="20"/>
          <w:szCs w:val="20"/>
        </w:rPr>
        <w:t>[</w:t>
      </w:r>
      <w:hyperlink r:id="rId9" w:history="1">
        <w:r w:rsidR="002B4A3E" w:rsidRPr="002B4A3E">
          <w:rPr>
            <w:rStyle w:val="Lienhypertexte"/>
            <w:rFonts w:ascii="Verdana" w:hAnsi="Verdana"/>
            <w:sz w:val="20"/>
            <w:szCs w:val="20"/>
          </w:rPr>
          <w:t>Lien</w:t>
        </w:r>
      </w:hyperlink>
      <w:r w:rsidR="002B4A3E">
        <w:rPr>
          <w:rFonts w:ascii="Verdana" w:hAnsi="Verdana"/>
          <w:sz w:val="20"/>
          <w:szCs w:val="20"/>
        </w:rPr>
        <w:t>]</w:t>
      </w:r>
    </w:p>
    <w:p w:rsidR="008F47F3" w:rsidRPr="00917AA6" w:rsidRDefault="008F47F3" w:rsidP="0035521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CPias Occitanie. Check </w:t>
      </w:r>
      <w:proofErr w:type="spellStart"/>
      <w:r>
        <w:rPr>
          <w:rFonts w:ascii="Verdana" w:hAnsi="Verdana"/>
          <w:sz w:val="20"/>
          <w:szCs w:val="20"/>
        </w:rPr>
        <w:t>list</w:t>
      </w:r>
      <w:proofErr w:type="spellEnd"/>
      <w:r>
        <w:rPr>
          <w:rFonts w:ascii="Verdana" w:hAnsi="Verdana"/>
          <w:sz w:val="20"/>
          <w:szCs w:val="20"/>
        </w:rPr>
        <w:t xml:space="preserve"> ICD. </w:t>
      </w:r>
      <w:r w:rsidR="00AC3943">
        <w:rPr>
          <w:rFonts w:ascii="Verdana" w:hAnsi="Verdana"/>
          <w:sz w:val="20"/>
          <w:szCs w:val="20"/>
        </w:rPr>
        <w:t>Août 2020</w:t>
      </w:r>
      <w:r>
        <w:rPr>
          <w:rFonts w:ascii="Verdana" w:hAnsi="Verdana"/>
          <w:sz w:val="20"/>
          <w:szCs w:val="20"/>
        </w:rPr>
        <w:t xml:space="preserve">, 2 pages. </w:t>
      </w:r>
      <w:r w:rsidR="002B4A3E">
        <w:rPr>
          <w:rFonts w:ascii="Verdana" w:hAnsi="Verdana"/>
          <w:sz w:val="20"/>
          <w:szCs w:val="20"/>
        </w:rPr>
        <w:t>[</w:t>
      </w:r>
      <w:hyperlink r:id="rId10" w:history="1">
        <w:r w:rsidR="002B4A3E" w:rsidRPr="002B4A3E">
          <w:rPr>
            <w:rStyle w:val="Lienhypertexte"/>
            <w:rFonts w:ascii="Verdana" w:hAnsi="Verdana"/>
            <w:sz w:val="20"/>
            <w:szCs w:val="20"/>
          </w:rPr>
          <w:t>Lien</w:t>
        </w:r>
      </w:hyperlink>
      <w:r w:rsidR="002B4A3E">
        <w:rPr>
          <w:rFonts w:ascii="Verdana" w:hAnsi="Verdana"/>
          <w:sz w:val="20"/>
          <w:szCs w:val="20"/>
        </w:rPr>
        <w:t>]</w:t>
      </w:r>
    </w:p>
    <w:p w:rsidR="0042028D" w:rsidRPr="00917AA6" w:rsidRDefault="00794CF4" w:rsidP="0035521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Ministère des solidarités et de la santé. </w:t>
      </w:r>
      <w:r w:rsidR="00BF5FA1" w:rsidRPr="00917AA6">
        <w:rPr>
          <w:rFonts w:ascii="Verdana" w:hAnsi="Verdana"/>
          <w:sz w:val="20"/>
          <w:szCs w:val="20"/>
        </w:rPr>
        <w:t>Instruction du 17 mai 2019 relative aux signalements des infections associées aux soins en ville, en établissement de santé et en établissement et service médico</w:t>
      </w:r>
      <w:r w:rsidR="0042028D" w:rsidRPr="00917AA6">
        <w:rPr>
          <w:rFonts w:ascii="Verdana" w:hAnsi="Verdana"/>
          <w:sz w:val="20"/>
          <w:szCs w:val="20"/>
        </w:rPr>
        <w:t>-</w:t>
      </w:r>
      <w:r w:rsidR="00BF5FA1" w:rsidRPr="00917AA6">
        <w:rPr>
          <w:rFonts w:ascii="Verdana" w:hAnsi="Verdana"/>
          <w:sz w:val="20"/>
          <w:szCs w:val="20"/>
        </w:rPr>
        <w:t>social.</w:t>
      </w:r>
      <w:r>
        <w:rPr>
          <w:rFonts w:ascii="Verdana" w:hAnsi="Verdana"/>
          <w:sz w:val="20"/>
          <w:szCs w:val="20"/>
        </w:rPr>
        <w:t xml:space="preserve"> 10 pages.</w:t>
      </w:r>
      <w:r w:rsidR="002B4A3E">
        <w:rPr>
          <w:rFonts w:ascii="Verdana" w:hAnsi="Verdana"/>
          <w:sz w:val="20"/>
          <w:szCs w:val="20"/>
        </w:rPr>
        <w:t xml:space="preserve"> [</w:t>
      </w:r>
      <w:hyperlink r:id="rId11" w:history="1">
        <w:r w:rsidR="002B4A3E" w:rsidRPr="002B4A3E">
          <w:rPr>
            <w:rStyle w:val="Lienhypertexte"/>
            <w:rFonts w:ascii="Verdana" w:hAnsi="Verdana"/>
            <w:sz w:val="20"/>
            <w:szCs w:val="20"/>
          </w:rPr>
          <w:t>Lien</w:t>
        </w:r>
      </w:hyperlink>
      <w:r w:rsidR="002B4A3E">
        <w:rPr>
          <w:rFonts w:ascii="Verdana" w:hAnsi="Verdana"/>
          <w:sz w:val="20"/>
          <w:szCs w:val="20"/>
        </w:rPr>
        <w:t>]</w:t>
      </w:r>
    </w:p>
    <w:p w:rsidR="0042028D" w:rsidRDefault="00794CF4" w:rsidP="0035521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SF2H. </w:t>
      </w:r>
      <w:r w:rsidR="00BF5FA1" w:rsidRPr="00917AA6">
        <w:rPr>
          <w:rFonts w:ascii="Verdana" w:hAnsi="Verdana"/>
          <w:sz w:val="20"/>
          <w:szCs w:val="20"/>
        </w:rPr>
        <w:t>Guide pour le choix des désinfectants. Produit de désinfection chimique pour les dispositifs méd</w:t>
      </w:r>
      <w:r w:rsidR="0042028D" w:rsidRPr="00917AA6">
        <w:rPr>
          <w:rFonts w:ascii="Verdana" w:hAnsi="Verdana"/>
          <w:sz w:val="20"/>
          <w:szCs w:val="20"/>
        </w:rPr>
        <w:t>icaux, les sols et les surfaces</w:t>
      </w:r>
      <w:r>
        <w:rPr>
          <w:rFonts w:ascii="Verdana" w:hAnsi="Verdana"/>
          <w:sz w:val="20"/>
          <w:szCs w:val="20"/>
        </w:rPr>
        <w:t xml:space="preserve">. Janvier 2015. </w:t>
      </w:r>
      <w:r w:rsidR="00BF5FA1" w:rsidRPr="00917AA6">
        <w:rPr>
          <w:rFonts w:ascii="Verdana" w:hAnsi="Verdana"/>
          <w:sz w:val="20"/>
          <w:szCs w:val="20"/>
        </w:rPr>
        <w:t>Hygiènes</w:t>
      </w:r>
      <w:r w:rsidR="0042028D" w:rsidRPr="00917AA6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 xml:space="preserve">2014; </w:t>
      </w:r>
      <w:proofErr w:type="gramStart"/>
      <w:r>
        <w:rPr>
          <w:rFonts w:ascii="Verdana" w:hAnsi="Verdana"/>
          <w:sz w:val="20"/>
          <w:szCs w:val="20"/>
        </w:rPr>
        <w:t>XXII(</w:t>
      </w:r>
      <w:proofErr w:type="gramEnd"/>
      <w:r>
        <w:rPr>
          <w:rFonts w:ascii="Verdana" w:hAnsi="Verdana"/>
          <w:sz w:val="20"/>
          <w:szCs w:val="20"/>
        </w:rPr>
        <w:t>6): 1-105.</w:t>
      </w:r>
      <w:r w:rsidR="002B4A3E">
        <w:rPr>
          <w:rFonts w:ascii="Verdana" w:hAnsi="Verdana"/>
          <w:sz w:val="20"/>
          <w:szCs w:val="20"/>
        </w:rPr>
        <w:t xml:space="preserve"> [</w:t>
      </w:r>
      <w:hyperlink r:id="rId12" w:history="1">
        <w:r w:rsidR="002B4A3E" w:rsidRPr="002B4A3E">
          <w:rPr>
            <w:rStyle w:val="Lienhypertexte"/>
            <w:rFonts w:ascii="Verdana" w:hAnsi="Verdana"/>
            <w:sz w:val="20"/>
            <w:szCs w:val="20"/>
          </w:rPr>
          <w:t>Lien</w:t>
        </w:r>
      </w:hyperlink>
      <w:r w:rsidR="002B4A3E">
        <w:rPr>
          <w:rFonts w:ascii="Verdana" w:hAnsi="Verdana"/>
          <w:sz w:val="20"/>
          <w:szCs w:val="20"/>
        </w:rPr>
        <w:t>]</w:t>
      </w:r>
    </w:p>
    <w:p w:rsidR="008A730A" w:rsidRPr="00917AA6" w:rsidRDefault="002B4A3E" w:rsidP="0035521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CPias Ara</w:t>
      </w:r>
      <w:r w:rsidR="008A730A">
        <w:rPr>
          <w:rFonts w:ascii="Verdana" w:hAnsi="Verdana"/>
          <w:sz w:val="20"/>
          <w:szCs w:val="20"/>
        </w:rPr>
        <w:t xml:space="preserve">. </w:t>
      </w:r>
      <w:r w:rsidR="008A730A" w:rsidRPr="008A730A">
        <w:rPr>
          <w:rFonts w:ascii="Verdana" w:hAnsi="Verdana"/>
          <w:sz w:val="20"/>
          <w:szCs w:val="20"/>
        </w:rPr>
        <w:t xml:space="preserve">Conduite à tenir devant un ou plusieurs cas de diarrhée à </w:t>
      </w:r>
      <w:r w:rsidR="008A730A" w:rsidRPr="008F47F3">
        <w:rPr>
          <w:rFonts w:ascii="Verdana" w:hAnsi="Verdana"/>
          <w:i/>
          <w:sz w:val="20"/>
          <w:szCs w:val="20"/>
        </w:rPr>
        <w:t>Clostridium difficile</w:t>
      </w:r>
      <w:r w:rsidR="008A730A">
        <w:rPr>
          <w:rFonts w:ascii="Verdana" w:hAnsi="Verdana"/>
          <w:sz w:val="20"/>
          <w:szCs w:val="20"/>
        </w:rPr>
        <w:t xml:space="preserve">. 2013, 4 pages. </w:t>
      </w:r>
      <w:r>
        <w:rPr>
          <w:rFonts w:ascii="Verdana" w:hAnsi="Verdana"/>
          <w:sz w:val="20"/>
          <w:szCs w:val="20"/>
        </w:rPr>
        <w:t>[</w:t>
      </w:r>
      <w:hyperlink r:id="rId13" w:history="1">
        <w:r w:rsidRPr="002B4A3E">
          <w:rPr>
            <w:rStyle w:val="Lienhypertexte"/>
            <w:rFonts w:ascii="Verdana" w:hAnsi="Verdana"/>
            <w:sz w:val="20"/>
            <w:szCs w:val="20"/>
          </w:rPr>
          <w:t>Lien</w:t>
        </w:r>
      </w:hyperlink>
      <w:r>
        <w:rPr>
          <w:rFonts w:ascii="Verdana" w:hAnsi="Verdana"/>
          <w:sz w:val="20"/>
          <w:szCs w:val="20"/>
        </w:rPr>
        <w:t>]</w:t>
      </w:r>
    </w:p>
    <w:p w:rsidR="00794CF4" w:rsidRDefault="00794CF4" w:rsidP="0035521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Verdana" w:hAnsi="Verdana"/>
          <w:sz w:val="20"/>
          <w:szCs w:val="20"/>
        </w:rPr>
      </w:pPr>
      <w:r w:rsidRPr="00794CF4">
        <w:rPr>
          <w:rFonts w:ascii="Verdana" w:hAnsi="Verdana"/>
          <w:sz w:val="20"/>
          <w:szCs w:val="20"/>
        </w:rPr>
        <w:t>HCSP.</w:t>
      </w:r>
      <w:r w:rsidR="0079260D" w:rsidRPr="00794CF4">
        <w:rPr>
          <w:rFonts w:ascii="Verdana" w:hAnsi="Verdana"/>
          <w:sz w:val="20"/>
          <w:szCs w:val="20"/>
        </w:rPr>
        <w:t xml:space="preserve"> Recommandations relatives aux conduites à tenir devant des gastro-entérites aiguës en établissement d’hébergem</w:t>
      </w:r>
      <w:r w:rsidR="002B4A3E">
        <w:rPr>
          <w:rFonts w:ascii="Verdana" w:hAnsi="Verdana"/>
          <w:sz w:val="20"/>
          <w:szCs w:val="20"/>
        </w:rPr>
        <w:t xml:space="preserve">ent pour personnes âgées. </w:t>
      </w:r>
      <w:r w:rsidR="0079260D" w:rsidRPr="00794CF4">
        <w:rPr>
          <w:rFonts w:ascii="Verdana" w:hAnsi="Verdana"/>
          <w:sz w:val="20"/>
          <w:szCs w:val="20"/>
        </w:rPr>
        <w:t>2010. 77 pages.</w:t>
      </w:r>
      <w:r w:rsidR="002B4A3E">
        <w:rPr>
          <w:rFonts w:ascii="Verdana" w:hAnsi="Verdana"/>
          <w:sz w:val="20"/>
          <w:szCs w:val="20"/>
        </w:rPr>
        <w:t xml:space="preserve"> [</w:t>
      </w:r>
      <w:hyperlink r:id="rId14" w:history="1">
        <w:r w:rsidR="002B4A3E" w:rsidRPr="002B4A3E">
          <w:rPr>
            <w:rStyle w:val="Lienhypertexte"/>
            <w:rFonts w:ascii="Verdana" w:hAnsi="Verdana"/>
            <w:sz w:val="20"/>
            <w:szCs w:val="20"/>
          </w:rPr>
          <w:t>Lien</w:t>
        </w:r>
      </w:hyperlink>
      <w:r w:rsidR="002B4A3E">
        <w:rPr>
          <w:rFonts w:ascii="Verdana" w:hAnsi="Verdana"/>
          <w:sz w:val="20"/>
          <w:szCs w:val="20"/>
        </w:rPr>
        <w:t>]</w:t>
      </w:r>
    </w:p>
    <w:p w:rsidR="0079260D" w:rsidRPr="00794CF4" w:rsidRDefault="0079260D" w:rsidP="0035521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Verdana" w:hAnsi="Verdana"/>
          <w:sz w:val="20"/>
          <w:szCs w:val="20"/>
        </w:rPr>
      </w:pPr>
      <w:r w:rsidRPr="00794CF4">
        <w:rPr>
          <w:rFonts w:ascii="Verdana" w:hAnsi="Verdana"/>
          <w:sz w:val="20"/>
          <w:szCs w:val="20"/>
        </w:rPr>
        <w:t xml:space="preserve">HCSP. Avis relatif à la maîtrise de la diffusion des infections à </w:t>
      </w:r>
      <w:r w:rsidR="00AA3DDB" w:rsidRPr="008A730A">
        <w:rPr>
          <w:rFonts w:ascii="Verdana" w:hAnsi="Verdana"/>
          <w:i/>
          <w:sz w:val="20"/>
          <w:szCs w:val="20"/>
        </w:rPr>
        <w:t>Cl</w:t>
      </w:r>
      <w:r w:rsidR="00D84489">
        <w:rPr>
          <w:rFonts w:ascii="Verdana" w:hAnsi="Verdana"/>
          <w:i/>
          <w:sz w:val="20"/>
          <w:szCs w:val="20"/>
        </w:rPr>
        <w:t>ostridium</w:t>
      </w:r>
      <w:r w:rsidR="00AA3DDB" w:rsidRPr="008A730A">
        <w:rPr>
          <w:rFonts w:ascii="Verdana" w:hAnsi="Verdana"/>
          <w:i/>
          <w:sz w:val="20"/>
          <w:szCs w:val="20"/>
        </w:rPr>
        <w:t xml:space="preserve"> difficile</w:t>
      </w:r>
      <w:r w:rsidRPr="00794CF4">
        <w:rPr>
          <w:rFonts w:ascii="Verdana" w:hAnsi="Verdana"/>
          <w:sz w:val="20"/>
          <w:szCs w:val="20"/>
        </w:rPr>
        <w:t xml:space="preserve"> dans les établissements de santé français</w:t>
      </w:r>
      <w:r w:rsidR="008A730A">
        <w:rPr>
          <w:rFonts w:ascii="Verdana" w:hAnsi="Verdana"/>
          <w:sz w:val="20"/>
          <w:szCs w:val="20"/>
        </w:rPr>
        <w:t>. 2</w:t>
      </w:r>
      <w:r w:rsidRPr="00794CF4">
        <w:rPr>
          <w:rFonts w:ascii="Verdana" w:hAnsi="Verdana"/>
          <w:sz w:val="20"/>
          <w:szCs w:val="20"/>
        </w:rPr>
        <w:t xml:space="preserve">0 juin 2008. 11 pages. </w:t>
      </w:r>
      <w:r w:rsidR="00D84489">
        <w:rPr>
          <w:rFonts w:ascii="Verdana" w:hAnsi="Verdana"/>
          <w:sz w:val="20"/>
          <w:szCs w:val="20"/>
        </w:rPr>
        <w:t>[</w:t>
      </w:r>
      <w:hyperlink r:id="rId15" w:history="1">
        <w:r w:rsidR="00D84489" w:rsidRPr="00D84489">
          <w:rPr>
            <w:rStyle w:val="Lienhypertexte"/>
            <w:rFonts w:ascii="Verdana" w:hAnsi="Verdana"/>
            <w:sz w:val="20"/>
            <w:szCs w:val="20"/>
          </w:rPr>
          <w:t>Lien</w:t>
        </w:r>
      </w:hyperlink>
      <w:r w:rsidR="00D84489">
        <w:rPr>
          <w:rFonts w:ascii="Verdana" w:hAnsi="Verdana"/>
          <w:sz w:val="20"/>
          <w:szCs w:val="20"/>
        </w:rPr>
        <w:t>]</w:t>
      </w:r>
    </w:p>
    <w:p w:rsidR="0079260D" w:rsidRPr="00917AA6" w:rsidRDefault="0079260D" w:rsidP="0035521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Verdana" w:hAnsi="Verdana"/>
          <w:sz w:val="20"/>
          <w:szCs w:val="20"/>
        </w:rPr>
      </w:pPr>
      <w:r w:rsidRPr="00917AA6">
        <w:rPr>
          <w:rFonts w:ascii="Verdana" w:hAnsi="Verdana"/>
          <w:sz w:val="20"/>
          <w:szCs w:val="20"/>
        </w:rPr>
        <w:t xml:space="preserve">Ministère </w:t>
      </w:r>
      <w:r w:rsidR="008A730A">
        <w:rPr>
          <w:rFonts w:ascii="Verdana" w:hAnsi="Verdana"/>
          <w:sz w:val="20"/>
          <w:szCs w:val="20"/>
        </w:rPr>
        <w:t>de la santé et des solidarités</w:t>
      </w:r>
      <w:r w:rsidRPr="00917AA6">
        <w:rPr>
          <w:rFonts w:ascii="Verdana" w:hAnsi="Verdana"/>
          <w:sz w:val="20"/>
          <w:szCs w:val="20"/>
        </w:rPr>
        <w:t xml:space="preserve">. Circulaire </w:t>
      </w:r>
      <w:proofErr w:type="spellStart"/>
      <w:r w:rsidRPr="00917AA6">
        <w:rPr>
          <w:rFonts w:ascii="Verdana" w:hAnsi="Verdana"/>
          <w:sz w:val="20"/>
          <w:szCs w:val="20"/>
        </w:rPr>
        <w:t>n°DGAS</w:t>
      </w:r>
      <w:proofErr w:type="spellEnd"/>
      <w:r w:rsidRPr="00917AA6">
        <w:rPr>
          <w:rFonts w:ascii="Verdana" w:hAnsi="Verdana"/>
          <w:sz w:val="20"/>
          <w:szCs w:val="20"/>
        </w:rPr>
        <w:t xml:space="preserve">/DHOS/DGS/2006/404 du 15 septembre 2006 relative aux recommandations de maîtrise de la diffusion des infections à </w:t>
      </w:r>
      <w:proofErr w:type="spellStart"/>
      <w:r w:rsidR="00AA3DDB" w:rsidRPr="008A730A">
        <w:rPr>
          <w:rFonts w:ascii="Verdana" w:hAnsi="Verdana"/>
          <w:i/>
          <w:sz w:val="20"/>
          <w:szCs w:val="20"/>
        </w:rPr>
        <w:t>Clostridioïdes</w:t>
      </w:r>
      <w:proofErr w:type="spellEnd"/>
      <w:r w:rsidR="00AA3DDB" w:rsidRPr="008A730A">
        <w:rPr>
          <w:rFonts w:ascii="Verdana" w:hAnsi="Verdana"/>
          <w:i/>
          <w:sz w:val="20"/>
          <w:szCs w:val="20"/>
        </w:rPr>
        <w:t xml:space="preserve"> difficile</w:t>
      </w:r>
      <w:r w:rsidRPr="00917AA6">
        <w:rPr>
          <w:rFonts w:ascii="Verdana" w:hAnsi="Verdana"/>
          <w:sz w:val="20"/>
          <w:szCs w:val="20"/>
        </w:rPr>
        <w:t xml:space="preserve"> dans les établissements hébergeant des personnes âgées et dans les unités de soins de longue durée. </w:t>
      </w:r>
      <w:r w:rsidR="00D84489">
        <w:rPr>
          <w:rFonts w:ascii="Verdana" w:hAnsi="Verdana"/>
          <w:sz w:val="20"/>
          <w:szCs w:val="20"/>
        </w:rPr>
        <w:t>Bulletin</w:t>
      </w:r>
      <w:r w:rsidRPr="00917AA6">
        <w:rPr>
          <w:rFonts w:ascii="Verdana" w:hAnsi="Verdana"/>
          <w:sz w:val="20"/>
          <w:szCs w:val="20"/>
        </w:rPr>
        <w:t xml:space="preserve"> officiel, 2006. </w:t>
      </w:r>
      <w:r w:rsidR="008A730A">
        <w:rPr>
          <w:rFonts w:ascii="Verdana" w:hAnsi="Verdana"/>
          <w:sz w:val="20"/>
          <w:szCs w:val="20"/>
        </w:rPr>
        <w:t xml:space="preserve">3 pages. </w:t>
      </w:r>
      <w:r w:rsidR="00D84489">
        <w:rPr>
          <w:rFonts w:ascii="Verdana" w:hAnsi="Verdana"/>
          <w:sz w:val="20"/>
          <w:szCs w:val="20"/>
        </w:rPr>
        <w:t>[</w:t>
      </w:r>
      <w:hyperlink r:id="rId16" w:history="1">
        <w:r w:rsidR="00D84489" w:rsidRPr="00D84489">
          <w:rPr>
            <w:rStyle w:val="Lienhypertexte"/>
            <w:rFonts w:ascii="Verdana" w:hAnsi="Verdana"/>
            <w:sz w:val="20"/>
            <w:szCs w:val="20"/>
          </w:rPr>
          <w:t>Lien</w:t>
        </w:r>
      </w:hyperlink>
      <w:r w:rsidR="00D84489">
        <w:rPr>
          <w:rFonts w:ascii="Verdana" w:hAnsi="Verdana"/>
          <w:sz w:val="20"/>
          <w:szCs w:val="20"/>
        </w:rPr>
        <w:t>]</w:t>
      </w:r>
    </w:p>
    <w:p w:rsidR="00A27B82" w:rsidRPr="00794CF4" w:rsidRDefault="0079260D" w:rsidP="0035521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Verdana" w:hAnsi="Verdana"/>
          <w:sz w:val="20"/>
          <w:szCs w:val="20"/>
        </w:rPr>
      </w:pPr>
      <w:r w:rsidRPr="00917AA6">
        <w:rPr>
          <w:rFonts w:ascii="Verdana" w:hAnsi="Verdana"/>
          <w:sz w:val="20"/>
          <w:szCs w:val="20"/>
        </w:rPr>
        <w:t>Ministère des affaires sociales et de la santé. Instruction du 21 décembre 2012 relative aux conduites à tenir devant des infections respiratoires aiguës ou des gastroentérites aigües dans les collectivités de personnes âgées. Non parue au Journal officiel, 2012. 3</w:t>
      </w:r>
      <w:r w:rsidR="00794CF4">
        <w:rPr>
          <w:rFonts w:ascii="Verdana" w:hAnsi="Verdana"/>
          <w:sz w:val="20"/>
          <w:szCs w:val="20"/>
        </w:rPr>
        <w:t xml:space="preserve">0 pages. </w:t>
      </w:r>
      <w:r w:rsidR="00D84489">
        <w:rPr>
          <w:rFonts w:ascii="Verdana" w:hAnsi="Verdana"/>
          <w:sz w:val="20"/>
          <w:szCs w:val="20"/>
        </w:rPr>
        <w:t>[</w:t>
      </w:r>
      <w:hyperlink r:id="rId17" w:history="1">
        <w:r w:rsidR="00D84489" w:rsidRPr="00D84489">
          <w:rPr>
            <w:rStyle w:val="Lienhypertexte"/>
            <w:rFonts w:ascii="Verdana" w:hAnsi="Verdana"/>
            <w:sz w:val="20"/>
            <w:szCs w:val="20"/>
          </w:rPr>
          <w:t>Lien</w:t>
        </w:r>
      </w:hyperlink>
      <w:r w:rsidR="00D84489">
        <w:rPr>
          <w:rFonts w:ascii="Verdana" w:hAnsi="Verdana"/>
          <w:sz w:val="20"/>
          <w:szCs w:val="20"/>
        </w:rPr>
        <w:t>]</w:t>
      </w:r>
    </w:p>
    <w:p w:rsidR="0079260D" w:rsidRPr="00917AA6" w:rsidRDefault="0079260D" w:rsidP="0035521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Verdana" w:hAnsi="Verdana"/>
          <w:sz w:val="20"/>
          <w:szCs w:val="20"/>
        </w:rPr>
      </w:pPr>
      <w:r w:rsidRPr="00917AA6">
        <w:rPr>
          <w:rFonts w:ascii="Verdana" w:hAnsi="Verdana"/>
          <w:sz w:val="20"/>
          <w:szCs w:val="20"/>
        </w:rPr>
        <w:t>Ministère de la santé et des solid</w:t>
      </w:r>
      <w:r w:rsidR="00794CF4">
        <w:rPr>
          <w:rFonts w:ascii="Verdana" w:hAnsi="Verdana"/>
          <w:sz w:val="20"/>
          <w:szCs w:val="20"/>
        </w:rPr>
        <w:t>arités</w:t>
      </w:r>
      <w:r w:rsidRPr="00917AA6">
        <w:rPr>
          <w:rFonts w:ascii="Verdana" w:hAnsi="Verdana"/>
          <w:sz w:val="20"/>
          <w:szCs w:val="20"/>
        </w:rPr>
        <w:t>. Note DHOS/E2/DGS/5C/2006/335 du 1er septembre 2006 relative aux</w:t>
      </w:r>
      <w:r w:rsidR="000E3288" w:rsidRPr="00917AA6">
        <w:rPr>
          <w:rFonts w:ascii="Verdana" w:hAnsi="Verdana"/>
          <w:sz w:val="20"/>
          <w:szCs w:val="20"/>
        </w:rPr>
        <w:t xml:space="preserve"> </w:t>
      </w:r>
      <w:r w:rsidRPr="00917AA6">
        <w:rPr>
          <w:rFonts w:ascii="Verdana" w:hAnsi="Verdana"/>
          <w:sz w:val="20"/>
          <w:szCs w:val="20"/>
        </w:rPr>
        <w:t xml:space="preserve">recommandations de maîtrise des infections à </w:t>
      </w:r>
      <w:r w:rsidR="00D84489">
        <w:rPr>
          <w:rFonts w:ascii="Verdana" w:hAnsi="Verdana"/>
          <w:i/>
          <w:sz w:val="20"/>
          <w:szCs w:val="20"/>
        </w:rPr>
        <w:t>Clostridium</w:t>
      </w:r>
      <w:r w:rsidR="00AA3DDB" w:rsidRPr="008A730A">
        <w:rPr>
          <w:rFonts w:ascii="Verdana" w:hAnsi="Verdana"/>
          <w:i/>
          <w:sz w:val="20"/>
          <w:szCs w:val="20"/>
        </w:rPr>
        <w:t xml:space="preserve"> difficile</w:t>
      </w:r>
      <w:r w:rsidRPr="00917AA6">
        <w:rPr>
          <w:rFonts w:ascii="Verdana" w:hAnsi="Verdana"/>
          <w:sz w:val="20"/>
          <w:szCs w:val="20"/>
        </w:rPr>
        <w:t xml:space="preserve"> dans les établissements de santé. Non parue au Journal officiel, 2006. </w:t>
      </w:r>
      <w:r w:rsidR="00794CF4">
        <w:rPr>
          <w:rFonts w:ascii="Verdana" w:hAnsi="Verdana"/>
          <w:sz w:val="20"/>
          <w:szCs w:val="20"/>
        </w:rPr>
        <w:t xml:space="preserve">4 pages. </w:t>
      </w:r>
    </w:p>
    <w:p w:rsidR="0079260D" w:rsidRPr="00917AA6" w:rsidRDefault="0079260D" w:rsidP="0035521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Verdana" w:hAnsi="Verdana"/>
          <w:sz w:val="20"/>
          <w:szCs w:val="20"/>
        </w:rPr>
      </w:pPr>
      <w:r w:rsidRPr="00917AA6">
        <w:rPr>
          <w:rFonts w:ascii="Verdana" w:hAnsi="Verdana"/>
          <w:sz w:val="20"/>
          <w:szCs w:val="20"/>
        </w:rPr>
        <w:t>Ministère</w:t>
      </w:r>
      <w:r w:rsidR="008F47F3">
        <w:rPr>
          <w:rFonts w:ascii="Verdana" w:hAnsi="Verdana"/>
          <w:sz w:val="20"/>
          <w:szCs w:val="20"/>
        </w:rPr>
        <w:t xml:space="preserve"> de la santé et des solidarités</w:t>
      </w:r>
      <w:r w:rsidRPr="00917AA6">
        <w:rPr>
          <w:rFonts w:ascii="Verdana" w:hAnsi="Verdana"/>
          <w:sz w:val="20"/>
          <w:szCs w:val="20"/>
        </w:rPr>
        <w:t xml:space="preserve">. Avis du Comité technique des infections nosocomiales et des infections liées aux soins relatif à la maîtrise de la diffusion des infections à </w:t>
      </w:r>
      <w:r w:rsidR="00AA3DDB" w:rsidRPr="008A730A">
        <w:rPr>
          <w:rFonts w:ascii="Verdana" w:hAnsi="Verdana"/>
          <w:i/>
          <w:sz w:val="20"/>
          <w:szCs w:val="20"/>
        </w:rPr>
        <w:t>Clostridi</w:t>
      </w:r>
      <w:r w:rsidR="00D84489">
        <w:rPr>
          <w:rFonts w:ascii="Verdana" w:hAnsi="Verdana"/>
          <w:i/>
          <w:sz w:val="20"/>
          <w:szCs w:val="20"/>
        </w:rPr>
        <w:t>um</w:t>
      </w:r>
      <w:r w:rsidR="00AA3DDB" w:rsidRPr="008A730A">
        <w:rPr>
          <w:rFonts w:ascii="Verdana" w:hAnsi="Verdana"/>
          <w:i/>
          <w:sz w:val="20"/>
          <w:szCs w:val="20"/>
        </w:rPr>
        <w:t xml:space="preserve"> difficile</w:t>
      </w:r>
      <w:r w:rsidRPr="00917AA6">
        <w:rPr>
          <w:rFonts w:ascii="Verdana" w:hAnsi="Verdana"/>
          <w:sz w:val="20"/>
          <w:szCs w:val="20"/>
        </w:rPr>
        <w:t xml:space="preserve"> dans les établissements de santé français. CTINILS, 2006. 8 pages. </w:t>
      </w:r>
      <w:r w:rsidR="00543135">
        <w:rPr>
          <w:rFonts w:ascii="Verdana" w:hAnsi="Verdana"/>
          <w:sz w:val="20"/>
          <w:szCs w:val="20"/>
        </w:rPr>
        <w:t>[</w:t>
      </w:r>
      <w:hyperlink r:id="rId18" w:history="1">
        <w:r w:rsidR="00543135" w:rsidRPr="00543135">
          <w:rPr>
            <w:rStyle w:val="Lienhypertexte"/>
            <w:rFonts w:ascii="Verdana" w:hAnsi="Verdana"/>
            <w:sz w:val="20"/>
            <w:szCs w:val="20"/>
          </w:rPr>
          <w:t>Lien</w:t>
        </w:r>
      </w:hyperlink>
      <w:r w:rsidR="00543135">
        <w:rPr>
          <w:rFonts w:ascii="Verdana" w:hAnsi="Verdana"/>
          <w:sz w:val="20"/>
          <w:szCs w:val="20"/>
        </w:rPr>
        <w:t>]</w:t>
      </w:r>
    </w:p>
    <w:p w:rsidR="00EB3AF8" w:rsidRPr="008A730A" w:rsidRDefault="0079260D" w:rsidP="0035521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Verdana" w:hAnsi="Verdana"/>
          <w:sz w:val="20"/>
          <w:szCs w:val="20"/>
        </w:rPr>
      </w:pPr>
      <w:r w:rsidRPr="008A730A">
        <w:rPr>
          <w:rFonts w:ascii="Verdana" w:hAnsi="Verdana"/>
          <w:sz w:val="20"/>
          <w:szCs w:val="20"/>
        </w:rPr>
        <w:t>S</w:t>
      </w:r>
      <w:r w:rsidR="008A730A" w:rsidRPr="008A730A">
        <w:rPr>
          <w:rFonts w:ascii="Verdana" w:hAnsi="Verdana"/>
          <w:sz w:val="20"/>
          <w:szCs w:val="20"/>
        </w:rPr>
        <w:t>F2H</w:t>
      </w:r>
      <w:r w:rsidRPr="008A730A">
        <w:rPr>
          <w:rFonts w:ascii="Verdana" w:hAnsi="Verdana"/>
          <w:sz w:val="20"/>
          <w:szCs w:val="20"/>
        </w:rPr>
        <w:t>. Avis de la Société française d'hygiène hospitalière relatif à l'utilisation de l'eau de Javel dans les établissements de soins. 2006. 15 pages.</w:t>
      </w:r>
      <w:r w:rsidR="00D84489">
        <w:rPr>
          <w:rFonts w:ascii="Verdana" w:hAnsi="Verdana"/>
          <w:sz w:val="20"/>
          <w:szCs w:val="20"/>
        </w:rPr>
        <w:t> [</w:t>
      </w:r>
      <w:hyperlink r:id="rId19" w:history="1">
        <w:r w:rsidR="00D84489" w:rsidRPr="00D84489">
          <w:rPr>
            <w:rStyle w:val="Lienhypertexte"/>
            <w:rFonts w:ascii="Verdana" w:hAnsi="Verdana"/>
            <w:sz w:val="20"/>
            <w:szCs w:val="20"/>
          </w:rPr>
          <w:t>Lien</w:t>
        </w:r>
      </w:hyperlink>
      <w:r w:rsidR="00D84489">
        <w:rPr>
          <w:rFonts w:ascii="Verdana" w:hAnsi="Verdana"/>
          <w:sz w:val="20"/>
          <w:szCs w:val="20"/>
        </w:rPr>
        <w:t>]</w:t>
      </w:r>
    </w:p>
    <w:p w:rsidR="00B97188" w:rsidRDefault="00B97188" w:rsidP="00B97188">
      <w:pPr>
        <w:tabs>
          <w:tab w:val="left" w:pos="2415"/>
        </w:tabs>
        <w:spacing w:before="74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8766B8" w:rsidRDefault="00BF5FA1" w:rsidP="0079260D">
      <w:pPr>
        <w:spacing w:before="74" w:line="240" w:lineRule="auto"/>
        <w:jc w:val="both"/>
        <w:rPr>
          <w:rFonts w:ascii="Verdana" w:hAnsi="Verdana"/>
          <w:sz w:val="20"/>
          <w:szCs w:val="20"/>
        </w:rPr>
      </w:pPr>
      <w:r w:rsidRPr="00B97188">
        <w:rPr>
          <w:rFonts w:ascii="Verdana" w:hAnsi="Verdana"/>
          <w:sz w:val="20"/>
          <w:szCs w:val="20"/>
        </w:rPr>
        <w:br w:type="page"/>
      </w:r>
    </w:p>
    <w:p w:rsidR="00BD6309" w:rsidRDefault="00BD6309" w:rsidP="0079260D">
      <w:pPr>
        <w:spacing w:before="74" w:line="240" w:lineRule="auto"/>
        <w:jc w:val="both"/>
        <w:rPr>
          <w:rFonts w:ascii="Verdana" w:hAnsi="Verdana"/>
          <w:sz w:val="20"/>
          <w:szCs w:val="20"/>
        </w:rPr>
      </w:pPr>
    </w:p>
    <w:p w:rsidR="00BD6309" w:rsidRDefault="00BD6309" w:rsidP="0079260D">
      <w:pPr>
        <w:spacing w:before="74" w:line="240" w:lineRule="auto"/>
        <w:jc w:val="both"/>
        <w:rPr>
          <w:rFonts w:ascii="Verdana" w:hAnsi="Verdana"/>
          <w:sz w:val="20"/>
          <w:szCs w:val="20"/>
        </w:rPr>
      </w:pPr>
    </w:p>
    <w:p w:rsidR="00630800" w:rsidRPr="00917AA6" w:rsidRDefault="00630800" w:rsidP="00630800">
      <w:pPr>
        <w:pStyle w:val="Paragraphedeliste"/>
        <w:spacing w:before="120" w:after="120" w:line="240" w:lineRule="auto"/>
        <w:jc w:val="both"/>
        <w:rPr>
          <w:rFonts w:ascii="Verdana" w:hAnsi="Verdana"/>
          <w:i/>
          <w:noProof/>
          <w:sz w:val="20"/>
          <w:szCs w:val="20"/>
          <w:lang w:eastAsia="fr-FR"/>
        </w:rPr>
      </w:pPr>
    </w:p>
    <w:p w:rsidR="00630800" w:rsidRDefault="00630800" w:rsidP="00630800">
      <w:pPr>
        <w:pStyle w:val="Paragraphedeliste"/>
        <w:spacing w:before="120" w:after="120" w:line="240" w:lineRule="auto"/>
        <w:jc w:val="both"/>
        <w:rPr>
          <w:rFonts w:ascii="Verdana" w:hAnsi="Verdana"/>
          <w:i/>
          <w:noProof/>
          <w:sz w:val="20"/>
          <w:szCs w:val="20"/>
          <w:lang w:eastAsia="fr-FR"/>
        </w:rPr>
      </w:pPr>
    </w:p>
    <w:p w:rsidR="00B97188" w:rsidRPr="00917AA6" w:rsidRDefault="00B97188" w:rsidP="00630800">
      <w:pPr>
        <w:pStyle w:val="Paragraphedeliste"/>
        <w:spacing w:before="120" w:after="120" w:line="240" w:lineRule="auto"/>
        <w:jc w:val="both"/>
        <w:rPr>
          <w:rFonts w:ascii="Verdana" w:hAnsi="Verdana"/>
          <w:i/>
          <w:noProof/>
          <w:sz w:val="20"/>
          <w:szCs w:val="20"/>
          <w:lang w:eastAsia="fr-FR"/>
        </w:rPr>
      </w:pPr>
    </w:p>
    <w:p w:rsidR="00447AB6" w:rsidRPr="00917AA6" w:rsidRDefault="0093121E" w:rsidP="005A379E">
      <w:pPr>
        <w:pStyle w:val="Paragraphedeliste"/>
        <w:widowControl w:val="0"/>
        <w:shd w:val="clear" w:color="auto" w:fill="BDD6EE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Verdana" w:eastAsia="Times New Roman" w:hAnsi="Verdana"/>
          <w:b/>
          <w:bCs/>
          <w:color w:val="002060"/>
          <w:sz w:val="24"/>
          <w:szCs w:val="20"/>
          <w:lang w:eastAsia="fr-FR"/>
        </w:rPr>
      </w:pPr>
      <w:r w:rsidRPr="00917AA6">
        <w:rPr>
          <w:rFonts w:ascii="Verdana" w:eastAsia="Times New Roman" w:hAnsi="Verdana"/>
          <w:b/>
          <w:bCs/>
          <w:color w:val="002060"/>
          <w:sz w:val="24"/>
          <w:szCs w:val="20"/>
          <w:lang w:eastAsia="fr-FR"/>
        </w:rPr>
        <w:t xml:space="preserve">Annexe </w:t>
      </w:r>
      <w:r w:rsidR="00995A96" w:rsidRPr="00917AA6">
        <w:rPr>
          <w:rFonts w:ascii="Verdana" w:eastAsia="Times New Roman" w:hAnsi="Verdana"/>
          <w:b/>
          <w:bCs/>
          <w:color w:val="002060"/>
          <w:sz w:val="24"/>
          <w:szCs w:val="20"/>
          <w:lang w:eastAsia="fr-FR"/>
        </w:rPr>
        <w:t>« </w:t>
      </w:r>
      <w:r w:rsidR="00D5009C" w:rsidRPr="00917AA6">
        <w:rPr>
          <w:rFonts w:ascii="Verdana" w:eastAsia="Times New Roman" w:hAnsi="Verdana"/>
          <w:b/>
          <w:bCs/>
          <w:color w:val="002060"/>
          <w:sz w:val="24"/>
          <w:szCs w:val="20"/>
          <w:lang w:eastAsia="fr-FR"/>
        </w:rPr>
        <w:t>E</w:t>
      </w:r>
      <w:r w:rsidRPr="00917AA6">
        <w:rPr>
          <w:rFonts w:ascii="Verdana" w:eastAsia="Times New Roman" w:hAnsi="Verdana"/>
          <w:b/>
          <w:bCs/>
          <w:color w:val="002060"/>
          <w:sz w:val="24"/>
          <w:szCs w:val="20"/>
          <w:lang w:eastAsia="fr-FR"/>
        </w:rPr>
        <w:t>au de javel</w:t>
      </w:r>
      <w:r w:rsidR="00995A96" w:rsidRPr="00917AA6">
        <w:rPr>
          <w:rFonts w:ascii="Verdana" w:eastAsia="Times New Roman" w:hAnsi="Verdana"/>
          <w:b/>
          <w:bCs/>
          <w:color w:val="002060"/>
          <w:sz w:val="24"/>
          <w:szCs w:val="20"/>
          <w:lang w:eastAsia="fr-FR"/>
        </w:rPr>
        <w:t> »</w:t>
      </w:r>
    </w:p>
    <w:p w:rsidR="00B6615D" w:rsidRDefault="00B6615D" w:rsidP="00B6615D">
      <w:pPr>
        <w:spacing w:before="120" w:after="120" w:line="240" w:lineRule="auto"/>
        <w:rPr>
          <w:rFonts w:ascii="Verdana" w:eastAsia="Times New Roman" w:hAnsi="Verdana"/>
          <w:b/>
          <w:bCs/>
          <w:color w:val="C45911"/>
          <w:sz w:val="20"/>
          <w:szCs w:val="20"/>
          <w:lang w:eastAsia="fr-FR"/>
        </w:rPr>
      </w:pPr>
    </w:p>
    <w:p w:rsidR="00D50087" w:rsidRDefault="002835A5" w:rsidP="00D50087">
      <w:pPr>
        <w:spacing w:after="0" w:line="240" w:lineRule="auto"/>
        <w:ind w:left="851" w:right="-143" w:hanging="851"/>
        <w:rPr>
          <w:rFonts w:ascii="Verdana" w:hAnsi="Verdana"/>
          <w:noProof/>
          <w:sz w:val="20"/>
          <w:szCs w:val="20"/>
          <w:lang w:eastAsia="fr-FR"/>
        </w:rPr>
      </w:pPr>
      <w:r w:rsidRPr="00917AA6">
        <w:rPr>
          <w:rFonts w:ascii="Verdana" w:eastAsia="Times New Roman" w:hAnsi="Verdana"/>
          <w:bCs/>
          <w:sz w:val="20"/>
          <w:szCs w:val="20"/>
          <w:lang w:eastAsia="fr-FR"/>
        </w:rPr>
        <w:t>P</w:t>
      </w:r>
      <w:r w:rsidR="0093121E" w:rsidRPr="00917AA6">
        <w:rPr>
          <w:rFonts w:ascii="Verdana" w:hAnsi="Verdana"/>
          <w:noProof/>
          <w:sz w:val="20"/>
          <w:szCs w:val="20"/>
          <w:lang w:eastAsia="fr-FR"/>
        </w:rPr>
        <w:t>our l’eau de Javel :</w:t>
      </w:r>
    </w:p>
    <w:p w:rsidR="0093121E" w:rsidRPr="00B6615D" w:rsidRDefault="00D50087" w:rsidP="00D50087">
      <w:pPr>
        <w:spacing w:after="0" w:line="240" w:lineRule="auto"/>
        <w:ind w:left="851" w:right="-143" w:hanging="851"/>
        <w:rPr>
          <w:rFonts w:ascii="Verdana" w:hAnsi="Verdana"/>
          <w:noProof/>
          <w:sz w:val="20"/>
          <w:szCs w:val="20"/>
          <w:lang w:eastAsia="fr-FR"/>
        </w:rPr>
      </w:pPr>
      <w:r>
        <w:rPr>
          <w:rFonts w:ascii="Verdana" w:hAnsi="Verdana"/>
          <w:noProof/>
          <w:sz w:val="20"/>
          <w:szCs w:val="20"/>
          <w:lang w:eastAsia="fr-FR"/>
        </w:rPr>
        <w:t>S</w:t>
      </w:r>
      <w:r w:rsidR="0093121E" w:rsidRPr="00917AA6">
        <w:rPr>
          <w:rFonts w:ascii="Verdana" w:hAnsi="Verdana"/>
          <w:noProof/>
          <w:sz w:val="20"/>
          <w:szCs w:val="20"/>
          <w:lang w:eastAsia="fr-FR"/>
        </w:rPr>
        <w:t xml:space="preserve">i épidémie </w:t>
      </w:r>
      <w:r w:rsidR="001D72F4" w:rsidRPr="00917AA6">
        <w:rPr>
          <w:rFonts w:ascii="Verdana" w:hAnsi="Verdana"/>
          <w:noProof/>
          <w:sz w:val="20"/>
          <w:szCs w:val="20"/>
          <w:lang w:eastAsia="fr-FR"/>
        </w:rPr>
        <w:t xml:space="preserve">non </w:t>
      </w:r>
      <w:r w:rsidR="0093121E" w:rsidRPr="00917AA6">
        <w:rPr>
          <w:rFonts w:ascii="Verdana" w:hAnsi="Verdana"/>
          <w:noProof/>
          <w:sz w:val="20"/>
          <w:szCs w:val="20"/>
          <w:lang w:eastAsia="fr-FR"/>
        </w:rPr>
        <w:t>ma</w:t>
      </w:r>
      <w:r w:rsidR="00F567FC" w:rsidRPr="00917AA6">
        <w:rPr>
          <w:rFonts w:ascii="Verdana" w:hAnsi="Verdana"/>
          <w:noProof/>
          <w:sz w:val="20"/>
          <w:szCs w:val="20"/>
          <w:lang w:eastAsia="fr-FR"/>
        </w:rPr>
        <w:t>î</w:t>
      </w:r>
      <w:r w:rsidR="0093121E" w:rsidRPr="00917AA6">
        <w:rPr>
          <w:rFonts w:ascii="Verdana" w:hAnsi="Verdana"/>
          <w:noProof/>
          <w:sz w:val="20"/>
          <w:szCs w:val="20"/>
          <w:lang w:eastAsia="fr-FR"/>
        </w:rPr>
        <w:t xml:space="preserve">tisée </w:t>
      </w:r>
      <w:r w:rsidR="001D72F4" w:rsidRPr="00917AA6">
        <w:rPr>
          <w:rFonts w:ascii="Verdana" w:hAnsi="Verdana"/>
          <w:noProof/>
          <w:sz w:val="20"/>
          <w:szCs w:val="20"/>
          <w:lang w:eastAsia="fr-FR"/>
        </w:rPr>
        <w:t>(nouveau</w:t>
      </w:r>
      <w:r>
        <w:rPr>
          <w:rFonts w:ascii="Verdana" w:hAnsi="Verdana"/>
          <w:noProof/>
          <w:sz w:val="20"/>
          <w:szCs w:val="20"/>
          <w:lang w:eastAsia="fr-FR"/>
        </w:rPr>
        <w:t>x</w:t>
      </w:r>
      <w:r w:rsidR="001D72F4" w:rsidRPr="00917AA6">
        <w:rPr>
          <w:rFonts w:ascii="Verdana" w:hAnsi="Verdana"/>
          <w:noProof/>
          <w:sz w:val="20"/>
          <w:szCs w:val="20"/>
          <w:lang w:eastAsia="fr-FR"/>
        </w:rPr>
        <w:t xml:space="preserve"> cas </w:t>
      </w:r>
      <w:r w:rsidR="00B6615D">
        <w:rPr>
          <w:rFonts w:ascii="Verdana" w:hAnsi="Verdana"/>
          <w:noProof/>
          <w:sz w:val="20"/>
          <w:szCs w:val="20"/>
          <w:lang w:eastAsia="fr-FR"/>
        </w:rPr>
        <w:t xml:space="preserve">observés malgré application des </w:t>
      </w:r>
      <w:r w:rsidR="001D72F4" w:rsidRPr="00917AA6">
        <w:rPr>
          <w:rFonts w:ascii="Verdana" w:hAnsi="Verdana"/>
          <w:noProof/>
          <w:sz w:val="20"/>
          <w:szCs w:val="20"/>
          <w:lang w:eastAsia="fr-FR"/>
        </w:rPr>
        <w:t>PCC)</w:t>
      </w:r>
    </w:p>
    <w:p w:rsidR="002835A5" w:rsidRDefault="002835A5" w:rsidP="00D50087">
      <w:pPr>
        <w:spacing w:before="120" w:after="120" w:line="240" w:lineRule="auto"/>
        <w:ind w:left="851" w:hanging="142"/>
        <w:jc w:val="both"/>
        <w:rPr>
          <w:rFonts w:ascii="Verdana" w:hAnsi="Verdana"/>
          <w:noProof/>
          <w:color w:val="FF0000"/>
          <w:sz w:val="20"/>
          <w:szCs w:val="20"/>
          <w:lang w:eastAsia="fr-FR"/>
        </w:rPr>
      </w:pPr>
    </w:p>
    <w:p w:rsidR="00D50087" w:rsidRPr="00917AA6" w:rsidRDefault="00D50087" w:rsidP="00D50087">
      <w:pPr>
        <w:spacing w:before="120" w:after="120" w:line="240" w:lineRule="auto"/>
        <w:ind w:left="851" w:hanging="142"/>
        <w:jc w:val="both"/>
        <w:rPr>
          <w:rFonts w:ascii="Verdana" w:hAnsi="Verdana"/>
          <w:noProof/>
          <w:color w:val="FF0000"/>
          <w:sz w:val="20"/>
          <w:szCs w:val="20"/>
          <w:lang w:eastAsia="fr-FR"/>
        </w:rPr>
      </w:pPr>
    </w:p>
    <w:p w:rsidR="0093121E" w:rsidRPr="00917AA6" w:rsidRDefault="00325542" w:rsidP="00D50087">
      <w:pPr>
        <w:pStyle w:val="Paragraphedeliste"/>
        <w:spacing w:before="120" w:after="240" w:line="240" w:lineRule="auto"/>
        <w:ind w:left="0"/>
        <w:contextualSpacing w:val="0"/>
        <w:jc w:val="both"/>
        <w:rPr>
          <w:rFonts w:ascii="Verdana" w:hAnsi="Verdana"/>
          <w:b/>
          <w:noProof/>
          <w:sz w:val="20"/>
          <w:szCs w:val="20"/>
          <w:u w:val="single"/>
          <w:lang w:eastAsia="fr-FR"/>
        </w:rPr>
      </w:pPr>
      <w:r w:rsidRPr="00917AA6">
        <w:rPr>
          <w:rFonts w:ascii="Verdana" w:hAnsi="Verdana"/>
          <w:noProof/>
          <w:sz w:val="20"/>
          <w:szCs w:val="20"/>
          <w:lang w:eastAsia="fr-FR"/>
        </w:rPr>
        <w:drawing>
          <wp:anchor distT="0" distB="0" distL="114300" distR="114300" simplePos="0" relativeHeight="251657216" behindDoc="0" locked="0" layoutInCell="1" allowOverlap="1" wp14:editId="3BA09861">
            <wp:simplePos x="0" y="0"/>
            <wp:positionH relativeFrom="column">
              <wp:posOffset>166370</wp:posOffset>
            </wp:positionH>
            <wp:positionV relativeFrom="paragraph">
              <wp:posOffset>173355</wp:posOffset>
            </wp:positionV>
            <wp:extent cx="443865" cy="573405"/>
            <wp:effectExtent l="0" t="0" r="0" b="0"/>
            <wp:wrapNone/>
            <wp:docPr id="4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5A5" w:rsidRPr="00917AA6">
        <w:rPr>
          <w:rFonts w:ascii="Verdana" w:hAnsi="Verdana"/>
          <w:b/>
          <w:noProof/>
          <w:sz w:val="20"/>
          <w:szCs w:val="20"/>
          <w:u w:val="single"/>
          <w:lang w:eastAsia="fr-FR"/>
        </w:rPr>
        <w:t>S</w:t>
      </w:r>
      <w:r w:rsidR="0093121E" w:rsidRPr="00917AA6">
        <w:rPr>
          <w:rFonts w:ascii="Verdana" w:hAnsi="Verdana"/>
          <w:b/>
          <w:noProof/>
          <w:sz w:val="20"/>
          <w:szCs w:val="20"/>
          <w:u w:val="single"/>
          <w:lang w:eastAsia="fr-FR"/>
        </w:rPr>
        <w:t xml:space="preserve">i utilisation de </w:t>
      </w:r>
      <w:r w:rsidR="0093121E" w:rsidRPr="00917AA6">
        <w:rPr>
          <w:rFonts w:ascii="Verdana" w:hAnsi="Verdana"/>
          <w:b/>
          <w:noProof/>
          <w:color w:val="FF0000"/>
          <w:sz w:val="20"/>
          <w:szCs w:val="20"/>
          <w:u w:val="single"/>
          <w:lang w:eastAsia="fr-FR"/>
        </w:rPr>
        <w:t xml:space="preserve">berlingots de 250 ml </w:t>
      </w:r>
      <w:r w:rsidR="0093121E" w:rsidRPr="00917AA6">
        <w:rPr>
          <w:rFonts w:ascii="Verdana" w:hAnsi="Verdana"/>
          <w:b/>
          <w:noProof/>
          <w:sz w:val="20"/>
          <w:szCs w:val="20"/>
          <w:u w:val="single"/>
          <w:lang w:eastAsia="fr-FR"/>
        </w:rPr>
        <w:t>(solution à 9,6%)</w:t>
      </w:r>
      <w:r w:rsidR="0093121E" w:rsidRPr="00917AA6">
        <w:rPr>
          <w:rFonts w:ascii="Verdana" w:hAnsi="Verdana"/>
          <w:noProof/>
          <w:sz w:val="20"/>
          <w:szCs w:val="20"/>
          <w:lang w:eastAsia="fr-FR"/>
        </w:rPr>
        <w:t> :</w:t>
      </w:r>
    </w:p>
    <w:p w:rsidR="0093121E" w:rsidRDefault="002835A5" w:rsidP="00AA5AB7">
      <w:pPr>
        <w:pStyle w:val="Paragraphedeliste"/>
        <w:numPr>
          <w:ilvl w:val="0"/>
          <w:numId w:val="46"/>
        </w:numPr>
        <w:spacing w:before="120" w:after="120" w:line="240" w:lineRule="auto"/>
        <w:ind w:left="2136"/>
        <w:jc w:val="both"/>
        <w:rPr>
          <w:rFonts w:ascii="Verdana" w:hAnsi="Verdana"/>
          <w:noProof/>
          <w:sz w:val="20"/>
          <w:szCs w:val="20"/>
          <w:lang w:eastAsia="fr-FR"/>
        </w:rPr>
      </w:pPr>
      <w:r w:rsidRPr="00917AA6">
        <w:rPr>
          <w:rFonts w:ascii="Verdana" w:hAnsi="Verdana"/>
          <w:noProof/>
          <w:sz w:val="20"/>
          <w:szCs w:val="20"/>
          <w:lang w:eastAsia="fr-FR"/>
        </w:rPr>
        <w:t>D</w:t>
      </w:r>
      <w:r w:rsidR="0093121E" w:rsidRPr="00917AA6">
        <w:rPr>
          <w:rFonts w:ascii="Verdana" w:hAnsi="Verdana"/>
          <w:noProof/>
          <w:sz w:val="20"/>
          <w:szCs w:val="20"/>
          <w:lang w:eastAsia="fr-FR"/>
        </w:rPr>
        <w:t>ilution dans un flacon de 1 litre</w:t>
      </w:r>
      <w:r w:rsidRPr="00917AA6">
        <w:rPr>
          <w:rFonts w:ascii="Verdana" w:hAnsi="Verdana"/>
          <w:noProof/>
          <w:sz w:val="20"/>
          <w:szCs w:val="20"/>
          <w:lang w:eastAsia="fr-FR"/>
        </w:rPr>
        <w:t xml:space="preserve"> (</w:t>
      </w:r>
      <w:r w:rsidR="0093121E" w:rsidRPr="00917AA6">
        <w:rPr>
          <w:rFonts w:ascii="Verdana" w:hAnsi="Verdana"/>
          <w:noProof/>
          <w:sz w:val="20"/>
          <w:szCs w:val="20"/>
          <w:lang w:eastAsia="fr-FR"/>
        </w:rPr>
        <w:t xml:space="preserve">berlingot </w:t>
      </w:r>
      <w:r w:rsidR="00D50087">
        <w:rPr>
          <w:rFonts w:ascii="Verdana" w:hAnsi="Verdana"/>
          <w:noProof/>
          <w:sz w:val="20"/>
          <w:szCs w:val="20"/>
          <w:lang w:eastAsia="fr-FR"/>
        </w:rPr>
        <w:t xml:space="preserve">de 250 ml + 750 ml d’eau froide </w:t>
      </w:r>
      <w:r w:rsidR="0093121E" w:rsidRPr="00917AA6">
        <w:rPr>
          <w:rFonts w:ascii="Verdana" w:hAnsi="Verdana"/>
          <w:noProof/>
          <w:sz w:val="20"/>
          <w:szCs w:val="20"/>
          <w:lang w:eastAsia="fr-FR"/>
        </w:rPr>
        <w:t>pour obtenir une solution de 1 litre à 2,6%</w:t>
      </w:r>
      <w:r w:rsidRPr="00917AA6">
        <w:rPr>
          <w:rFonts w:ascii="Verdana" w:hAnsi="Verdana"/>
          <w:noProof/>
          <w:sz w:val="20"/>
          <w:szCs w:val="20"/>
          <w:lang w:eastAsia="fr-FR"/>
        </w:rPr>
        <w:t>)</w:t>
      </w:r>
    </w:p>
    <w:p w:rsidR="00974593" w:rsidRPr="00AA5AB7" w:rsidRDefault="002835A5" w:rsidP="00AA5AB7">
      <w:pPr>
        <w:pStyle w:val="Paragraphedeliste"/>
        <w:numPr>
          <w:ilvl w:val="0"/>
          <w:numId w:val="46"/>
        </w:numPr>
        <w:spacing w:before="120" w:after="120" w:line="240" w:lineRule="auto"/>
        <w:ind w:left="2136"/>
        <w:jc w:val="both"/>
        <w:rPr>
          <w:rFonts w:ascii="Verdana" w:hAnsi="Verdana"/>
          <w:noProof/>
          <w:sz w:val="20"/>
          <w:szCs w:val="20"/>
          <w:lang w:eastAsia="fr-FR"/>
        </w:rPr>
      </w:pPr>
      <w:r w:rsidRPr="00AA5AB7">
        <w:rPr>
          <w:rFonts w:ascii="Verdana" w:hAnsi="Verdana"/>
          <w:noProof/>
          <w:sz w:val="20"/>
          <w:szCs w:val="20"/>
          <w:lang w:eastAsia="fr-FR"/>
        </w:rPr>
        <w:t>P</w:t>
      </w:r>
      <w:r w:rsidR="0093121E" w:rsidRPr="00AA5AB7">
        <w:rPr>
          <w:rFonts w:ascii="Verdana" w:hAnsi="Verdana"/>
          <w:noProof/>
          <w:sz w:val="20"/>
          <w:szCs w:val="20"/>
          <w:lang w:eastAsia="fr-FR"/>
        </w:rPr>
        <w:t>uis nouvelle dilution au 1/5</w:t>
      </w:r>
      <w:r w:rsidR="0093121E" w:rsidRPr="00AA5AB7">
        <w:rPr>
          <w:rFonts w:ascii="Verdana" w:hAnsi="Verdana"/>
          <w:noProof/>
          <w:sz w:val="20"/>
          <w:szCs w:val="20"/>
          <w:vertAlign w:val="superscript"/>
          <w:lang w:eastAsia="fr-FR"/>
        </w:rPr>
        <w:t>ème</w:t>
      </w:r>
      <w:r w:rsidRPr="00AA5AB7">
        <w:rPr>
          <w:rFonts w:ascii="Verdana" w:hAnsi="Verdana"/>
          <w:noProof/>
          <w:sz w:val="20"/>
          <w:szCs w:val="20"/>
          <w:lang w:eastAsia="fr-FR"/>
        </w:rPr>
        <w:t> (</w:t>
      </w:r>
      <w:r w:rsidR="0093121E" w:rsidRPr="00AA5AB7">
        <w:rPr>
          <w:rFonts w:ascii="Verdana" w:hAnsi="Verdana"/>
          <w:noProof/>
          <w:sz w:val="20"/>
          <w:szCs w:val="20"/>
          <w:lang w:eastAsia="fr-FR"/>
        </w:rPr>
        <w:t>1 litre de la solution préparée dans 4 litres d’eau</w:t>
      </w:r>
      <w:r w:rsidRPr="00AA5AB7">
        <w:rPr>
          <w:rFonts w:ascii="Verdana" w:hAnsi="Verdana"/>
          <w:noProof/>
          <w:sz w:val="20"/>
          <w:szCs w:val="20"/>
          <w:lang w:eastAsia="fr-FR"/>
        </w:rPr>
        <w:t>)</w:t>
      </w:r>
    </w:p>
    <w:p w:rsidR="005972FA" w:rsidRDefault="005972FA" w:rsidP="00AA5AB7">
      <w:pPr>
        <w:pStyle w:val="Paragraphedeliste"/>
        <w:spacing w:before="120" w:after="120" w:line="240" w:lineRule="auto"/>
        <w:ind w:left="1416"/>
        <w:jc w:val="both"/>
        <w:rPr>
          <w:rFonts w:ascii="Verdana" w:hAnsi="Verdana"/>
          <w:noProof/>
          <w:sz w:val="20"/>
          <w:szCs w:val="20"/>
          <w:lang w:eastAsia="fr-FR"/>
        </w:rPr>
      </w:pPr>
    </w:p>
    <w:p w:rsidR="00974593" w:rsidRPr="000546F1" w:rsidRDefault="00974593" w:rsidP="00AA5AB7">
      <w:pPr>
        <w:pStyle w:val="Paragraphedeliste"/>
        <w:spacing w:before="120" w:after="120" w:line="240" w:lineRule="auto"/>
        <w:ind w:left="1416" w:firstLine="360"/>
        <w:jc w:val="both"/>
        <w:rPr>
          <w:rFonts w:ascii="Verdana" w:hAnsi="Verdana"/>
          <w:noProof/>
          <w:sz w:val="20"/>
          <w:szCs w:val="20"/>
          <w:lang w:eastAsia="fr-FR"/>
        </w:rPr>
      </w:pPr>
      <w:r w:rsidRPr="00144046">
        <w:rPr>
          <w:rFonts w:ascii="Verdana" w:hAnsi="Verdana"/>
          <w:noProof/>
          <w:sz w:val="20"/>
          <w:szCs w:val="20"/>
          <w:lang w:eastAsia="fr-FR"/>
        </w:rPr>
        <w:t>Temps de contact :10 minutes</w:t>
      </w:r>
      <w:r>
        <w:rPr>
          <w:rFonts w:ascii="Verdana" w:hAnsi="Verdana"/>
          <w:noProof/>
          <w:sz w:val="20"/>
          <w:szCs w:val="20"/>
          <w:lang w:eastAsia="fr-FR"/>
        </w:rPr>
        <w:t xml:space="preserve">   </w:t>
      </w:r>
    </w:p>
    <w:p w:rsidR="00F567FC" w:rsidRPr="00917AA6" w:rsidRDefault="00F567FC" w:rsidP="00D50087">
      <w:pPr>
        <w:pStyle w:val="Paragraphedeliste"/>
        <w:spacing w:before="120" w:after="120" w:line="240" w:lineRule="auto"/>
        <w:ind w:left="0"/>
        <w:jc w:val="both"/>
        <w:rPr>
          <w:rFonts w:ascii="Verdana" w:hAnsi="Verdana"/>
          <w:noProof/>
          <w:sz w:val="20"/>
          <w:szCs w:val="20"/>
          <w:lang w:eastAsia="fr-FR"/>
        </w:rPr>
      </w:pPr>
    </w:p>
    <w:p w:rsidR="00F567FC" w:rsidRPr="00917AA6" w:rsidRDefault="00F567FC" w:rsidP="00D50087">
      <w:pPr>
        <w:pStyle w:val="Paragraphedeliste"/>
        <w:spacing w:before="120" w:after="120" w:line="240" w:lineRule="auto"/>
        <w:ind w:left="0"/>
        <w:jc w:val="both"/>
        <w:rPr>
          <w:rFonts w:ascii="Verdana" w:hAnsi="Verdana"/>
          <w:noProof/>
          <w:sz w:val="20"/>
          <w:szCs w:val="20"/>
          <w:lang w:eastAsia="fr-FR"/>
        </w:rPr>
      </w:pPr>
    </w:p>
    <w:p w:rsidR="00F567FC" w:rsidRPr="00917AA6" w:rsidRDefault="00F567FC" w:rsidP="00D50087">
      <w:pPr>
        <w:pStyle w:val="Paragraphedeliste"/>
        <w:spacing w:before="120" w:after="120" w:line="240" w:lineRule="auto"/>
        <w:ind w:left="0"/>
        <w:jc w:val="both"/>
        <w:rPr>
          <w:rFonts w:ascii="Verdana" w:hAnsi="Verdana"/>
          <w:noProof/>
          <w:sz w:val="20"/>
          <w:szCs w:val="20"/>
          <w:lang w:eastAsia="fr-FR"/>
        </w:rPr>
      </w:pPr>
    </w:p>
    <w:p w:rsidR="00D5009C" w:rsidRPr="005972FA" w:rsidRDefault="00325542" w:rsidP="009C3F3B">
      <w:pPr>
        <w:pStyle w:val="Paragraphedeliste"/>
        <w:spacing w:before="240" w:after="240" w:line="240" w:lineRule="auto"/>
        <w:ind w:left="0"/>
        <w:contextualSpacing w:val="0"/>
        <w:jc w:val="both"/>
        <w:rPr>
          <w:rFonts w:ascii="Verdana" w:hAnsi="Verdana"/>
          <w:noProof/>
          <w:sz w:val="20"/>
          <w:szCs w:val="20"/>
          <w:lang w:eastAsia="fr-FR"/>
        </w:rPr>
      </w:pPr>
      <w:r w:rsidRPr="00917AA6">
        <w:rPr>
          <w:rFonts w:ascii="Verdana" w:hAnsi="Verdana"/>
          <w:noProof/>
          <w:lang w:eastAsia="fr-FR"/>
        </w:rPr>
        <w:drawing>
          <wp:anchor distT="0" distB="0" distL="114300" distR="114300" simplePos="0" relativeHeight="251658240" behindDoc="0" locked="0" layoutInCell="1" allowOverlap="1" wp14:editId="0D7DF80C">
            <wp:simplePos x="0" y="0"/>
            <wp:positionH relativeFrom="column">
              <wp:posOffset>156845</wp:posOffset>
            </wp:positionH>
            <wp:positionV relativeFrom="paragraph">
              <wp:posOffset>319405</wp:posOffset>
            </wp:positionV>
            <wp:extent cx="300355" cy="554355"/>
            <wp:effectExtent l="0" t="0" r="0" b="0"/>
            <wp:wrapNone/>
            <wp:docPr id="5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5A5" w:rsidRPr="00917AA6">
        <w:rPr>
          <w:rFonts w:ascii="Verdana" w:hAnsi="Verdana"/>
          <w:b/>
          <w:noProof/>
          <w:sz w:val="20"/>
          <w:szCs w:val="20"/>
          <w:u w:val="single"/>
          <w:lang w:eastAsia="fr-FR"/>
        </w:rPr>
        <w:t>S</w:t>
      </w:r>
      <w:r w:rsidR="0093121E" w:rsidRPr="00917AA6">
        <w:rPr>
          <w:rFonts w:ascii="Verdana" w:hAnsi="Verdana"/>
          <w:b/>
          <w:noProof/>
          <w:sz w:val="20"/>
          <w:szCs w:val="20"/>
          <w:u w:val="single"/>
          <w:lang w:eastAsia="fr-FR"/>
        </w:rPr>
        <w:t xml:space="preserve">i utilisation de </w:t>
      </w:r>
      <w:r w:rsidR="0093121E" w:rsidRPr="00917AA6">
        <w:rPr>
          <w:rFonts w:ascii="Verdana" w:hAnsi="Verdana"/>
          <w:b/>
          <w:noProof/>
          <w:color w:val="FF0000"/>
          <w:sz w:val="20"/>
          <w:szCs w:val="20"/>
          <w:u w:val="single"/>
          <w:lang w:eastAsia="fr-FR"/>
        </w:rPr>
        <w:t>bidons de 1 ou 2 litres</w:t>
      </w:r>
      <w:r w:rsidR="0093121E" w:rsidRPr="00917AA6">
        <w:rPr>
          <w:rFonts w:ascii="Verdana" w:hAnsi="Verdana"/>
          <w:b/>
          <w:noProof/>
          <w:sz w:val="20"/>
          <w:szCs w:val="20"/>
          <w:u w:val="single"/>
          <w:lang w:eastAsia="fr-FR"/>
        </w:rPr>
        <w:t xml:space="preserve"> (solution à 2,6%)</w:t>
      </w:r>
      <w:r w:rsidR="002835A5" w:rsidRPr="00917AA6">
        <w:rPr>
          <w:rFonts w:ascii="Verdana" w:hAnsi="Verdana"/>
          <w:noProof/>
          <w:sz w:val="20"/>
          <w:szCs w:val="20"/>
          <w:lang w:eastAsia="fr-FR"/>
        </w:rPr>
        <w:t> :</w:t>
      </w:r>
    </w:p>
    <w:p w:rsidR="0093121E" w:rsidRPr="00144046" w:rsidRDefault="002835A5" w:rsidP="00AA5AB7">
      <w:pPr>
        <w:pStyle w:val="Paragraphedeliste"/>
        <w:numPr>
          <w:ilvl w:val="0"/>
          <w:numId w:val="48"/>
        </w:numPr>
        <w:spacing w:before="120" w:after="120" w:line="240" w:lineRule="auto"/>
        <w:ind w:left="2124"/>
        <w:jc w:val="both"/>
        <w:rPr>
          <w:rFonts w:ascii="Verdana" w:hAnsi="Verdana"/>
          <w:noProof/>
          <w:sz w:val="20"/>
          <w:szCs w:val="20"/>
          <w:lang w:eastAsia="fr-FR"/>
        </w:rPr>
      </w:pPr>
      <w:r w:rsidRPr="00144046">
        <w:rPr>
          <w:rFonts w:ascii="Verdana" w:hAnsi="Verdana"/>
          <w:noProof/>
          <w:sz w:val="20"/>
          <w:szCs w:val="20"/>
          <w:lang w:eastAsia="fr-FR"/>
        </w:rPr>
        <w:t>D</w:t>
      </w:r>
      <w:r w:rsidR="0093121E" w:rsidRPr="00144046">
        <w:rPr>
          <w:rFonts w:ascii="Verdana" w:hAnsi="Verdana"/>
          <w:noProof/>
          <w:sz w:val="20"/>
          <w:szCs w:val="20"/>
          <w:lang w:eastAsia="fr-FR"/>
        </w:rPr>
        <w:t>ilution directe au 1/5ème</w:t>
      </w:r>
      <w:r w:rsidRPr="00144046">
        <w:rPr>
          <w:rFonts w:ascii="Verdana" w:hAnsi="Verdana"/>
          <w:noProof/>
          <w:sz w:val="20"/>
          <w:szCs w:val="20"/>
          <w:lang w:eastAsia="fr-FR"/>
        </w:rPr>
        <w:t xml:space="preserve"> (</w:t>
      </w:r>
      <w:r w:rsidR="0093121E" w:rsidRPr="00144046">
        <w:rPr>
          <w:rFonts w:ascii="Verdana" w:hAnsi="Verdana"/>
          <w:noProof/>
          <w:sz w:val="20"/>
          <w:szCs w:val="20"/>
          <w:lang w:eastAsia="fr-FR"/>
        </w:rPr>
        <w:t>1 litre du bidon dans 4 litres d’eau</w:t>
      </w:r>
      <w:r w:rsidRPr="00144046">
        <w:rPr>
          <w:rFonts w:ascii="Verdana" w:hAnsi="Verdana"/>
          <w:noProof/>
          <w:sz w:val="20"/>
          <w:szCs w:val="20"/>
          <w:lang w:eastAsia="fr-FR"/>
        </w:rPr>
        <w:t>)</w:t>
      </w:r>
      <w:r w:rsidR="0093121E" w:rsidRPr="00144046">
        <w:rPr>
          <w:rFonts w:ascii="Verdana" w:hAnsi="Verdana"/>
          <w:noProof/>
          <w:sz w:val="20"/>
          <w:szCs w:val="20"/>
          <w:lang w:eastAsia="fr-FR"/>
        </w:rPr>
        <w:t>.</w:t>
      </w:r>
    </w:p>
    <w:p w:rsidR="00144046" w:rsidRPr="005972FA" w:rsidRDefault="00144046" w:rsidP="00AA5AB7">
      <w:pPr>
        <w:pStyle w:val="Paragraphedeliste"/>
        <w:spacing w:before="120" w:after="120" w:line="240" w:lineRule="auto"/>
        <w:ind w:left="3540"/>
        <w:jc w:val="both"/>
        <w:rPr>
          <w:rFonts w:ascii="Verdana" w:hAnsi="Verdana"/>
          <w:noProof/>
          <w:sz w:val="20"/>
          <w:szCs w:val="20"/>
          <w:lang w:eastAsia="fr-FR"/>
        </w:rPr>
      </w:pPr>
    </w:p>
    <w:p w:rsidR="005970CD" w:rsidRPr="005972FA" w:rsidRDefault="00144046" w:rsidP="00AA5AB7">
      <w:pPr>
        <w:pStyle w:val="Paragraphedeliste"/>
        <w:spacing w:before="120" w:after="120" w:line="240" w:lineRule="auto"/>
        <w:ind w:left="1404" w:firstLine="360"/>
        <w:jc w:val="both"/>
        <w:rPr>
          <w:rFonts w:ascii="Verdana" w:hAnsi="Verdana"/>
          <w:noProof/>
          <w:sz w:val="20"/>
          <w:szCs w:val="20"/>
          <w:lang w:eastAsia="fr-FR"/>
        </w:rPr>
      </w:pPr>
      <w:r>
        <w:rPr>
          <w:rFonts w:ascii="Verdana" w:hAnsi="Verdana"/>
          <w:noProof/>
          <w:sz w:val="20"/>
          <w:szCs w:val="20"/>
          <w:lang w:eastAsia="fr-FR"/>
        </w:rPr>
        <w:t>Temps de contact</w:t>
      </w:r>
      <w:r w:rsidR="005970CD" w:rsidRPr="00144046">
        <w:rPr>
          <w:rFonts w:ascii="Verdana" w:hAnsi="Verdana"/>
          <w:noProof/>
          <w:sz w:val="20"/>
          <w:szCs w:val="20"/>
          <w:lang w:eastAsia="fr-FR"/>
        </w:rPr>
        <w:t xml:space="preserve"> :10 minutes   </w:t>
      </w:r>
    </w:p>
    <w:p w:rsidR="0003258B" w:rsidRPr="00917AA6" w:rsidRDefault="0003258B" w:rsidP="00D50087">
      <w:pPr>
        <w:pStyle w:val="Paragraphedeliste"/>
        <w:spacing w:before="120" w:after="120" w:line="240" w:lineRule="auto"/>
        <w:ind w:left="0"/>
        <w:jc w:val="both"/>
        <w:rPr>
          <w:rFonts w:ascii="Verdana" w:hAnsi="Verdana"/>
          <w:noProof/>
          <w:sz w:val="20"/>
          <w:szCs w:val="20"/>
          <w:lang w:eastAsia="fr-FR"/>
        </w:rPr>
      </w:pPr>
    </w:p>
    <w:p w:rsidR="0003258B" w:rsidRPr="00917AA6" w:rsidRDefault="0003258B" w:rsidP="00D50087">
      <w:pPr>
        <w:pStyle w:val="Paragraphedeliste"/>
        <w:spacing w:before="120" w:after="120" w:line="240" w:lineRule="auto"/>
        <w:ind w:left="0"/>
        <w:jc w:val="both"/>
        <w:rPr>
          <w:rFonts w:ascii="Verdana" w:hAnsi="Verdana"/>
          <w:noProof/>
          <w:sz w:val="20"/>
          <w:szCs w:val="20"/>
          <w:lang w:eastAsia="fr-FR"/>
        </w:rPr>
      </w:pPr>
    </w:p>
    <w:p w:rsidR="0003258B" w:rsidRDefault="0003258B" w:rsidP="00D50087">
      <w:pPr>
        <w:pStyle w:val="Paragraphedeliste"/>
        <w:spacing w:before="120" w:after="120" w:line="240" w:lineRule="auto"/>
        <w:ind w:left="0"/>
        <w:jc w:val="both"/>
        <w:rPr>
          <w:rFonts w:ascii="Verdana" w:hAnsi="Verdana"/>
          <w:noProof/>
          <w:sz w:val="20"/>
          <w:szCs w:val="20"/>
          <w:lang w:eastAsia="fr-FR"/>
        </w:rPr>
      </w:pPr>
    </w:p>
    <w:p w:rsidR="00974593" w:rsidRPr="00144046" w:rsidRDefault="00974593" w:rsidP="00D50087">
      <w:pPr>
        <w:pStyle w:val="Paragraphedeliste"/>
        <w:spacing w:before="120" w:after="120" w:line="240" w:lineRule="auto"/>
        <w:ind w:left="0"/>
        <w:jc w:val="both"/>
        <w:rPr>
          <w:rFonts w:ascii="Verdana" w:hAnsi="Verdana"/>
          <w:noProof/>
          <w:sz w:val="20"/>
          <w:szCs w:val="20"/>
          <w:lang w:eastAsia="fr-FR"/>
        </w:rPr>
      </w:pPr>
      <w:r w:rsidRPr="00144046">
        <w:rPr>
          <w:rFonts w:ascii="Verdana" w:hAnsi="Verdana"/>
          <w:noProof/>
          <w:sz w:val="20"/>
          <w:szCs w:val="20"/>
          <w:lang w:eastAsia="fr-FR"/>
        </w:rPr>
        <w:t>Sous réserve du respect des conditions de stockage</w:t>
      </w:r>
      <w:r w:rsidR="00144046">
        <w:rPr>
          <w:rFonts w:ascii="Verdana" w:hAnsi="Verdana"/>
          <w:noProof/>
          <w:sz w:val="20"/>
          <w:szCs w:val="20"/>
          <w:lang w:eastAsia="fr-FR"/>
        </w:rPr>
        <w:t>,</w:t>
      </w:r>
      <w:r w:rsidRPr="00144046">
        <w:rPr>
          <w:rFonts w:ascii="Verdana" w:hAnsi="Verdana"/>
          <w:noProof/>
          <w:sz w:val="20"/>
          <w:szCs w:val="20"/>
          <w:lang w:eastAsia="fr-FR"/>
        </w:rPr>
        <w:t xml:space="preserve"> toutes les dilutions d’eau de Javel </w:t>
      </w:r>
    </w:p>
    <w:p w:rsidR="00B6615D" w:rsidRPr="00144046" w:rsidRDefault="00974593" w:rsidP="00D50087">
      <w:pPr>
        <w:pStyle w:val="Paragraphedeliste"/>
        <w:spacing w:before="120" w:after="120" w:line="240" w:lineRule="auto"/>
        <w:ind w:left="0"/>
        <w:jc w:val="both"/>
        <w:rPr>
          <w:rFonts w:ascii="Verdana" w:hAnsi="Verdana"/>
          <w:noProof/>
          <w:sz w:val="20"/>
          <w:szCs w:val="20"/>
          <w:lang w:eastAsia="fr-FR"/>
        </w:rPr>
      </w:pPr>
      <w:r w:rsidRPr="00144046">
        <w:rPr>
          <w:rFonts w:ascii="Verdana" w:hAnsi="Verdana"/>
          <w:noProof/>
          <w:sz w:val="20"/>
          <w:szCs w:val="20"/>
          <w:lang w:eastAsia="fr-FR"/>
        </w:rPr>
        <w:t>doivent être utilisées rapidement (au maximum dans les 24 heures). Les dilutions doivent être conservées dans un flacon opaque et identifié.</w:t>
      </w:r>
    </w:p>
    <w:p w:rsidR="0003258B" w:rsidRDefault="0003258B" w:rsidP="00D50087">
      <w:pPr>
        <w:pStyle w:val="Paragraphedeliste"/>
        <w:spacing w:before="120" w:after="120" w:line="240" w:lineRule="auto"/>
        <w:ind w:left="0"/>
        <w:jc w:val="both"/>
        <w:rPr>
          <w:rFonts w:ascii="Verdana" w:hAnsi="Verdana"/>
          <w:noProof/>
          <w:sz w:val="20"/>
          <w:szCs w:val="20"/>
          <w:lang w:eastAsia="fr-FR"/>
        </w:rPr>
      </w:pPr>
    </w:p>
    <w:p w:rsidR="00D50087" w:rsidRPr="00144046" w:rsidRDefault="00D50087" w:rsidP="00D50087">
      <w:pPr>
        <w:pStyle w:val="Paragraphedeliste"/>
        <w:spacing w:before="120" w:after="120" w:line="240" w:lineRule="auto"/>
        <w:ind w:left="0"/>
        <w:jc w:val="both"/>
        <w:rPr>
          <w:rFonts w:ascii="Verdana" w:hAnsi="Verdana"/>
          <w:noProof/>
          <w:sz w:val="20"/>
          <w:szCs w:val="20"/>
          <w:lang w:eastAsia="fr-FR"/>
        </w:rPr>
      </w:pPr>
    </w:p>
    <w:p w:rsidR="00974593" w:rsidRDefault="00974593" w:rsidP="00D50087">
      <w:pPr>
        <w:pStyle w:val="Paragraphedeliste"/>
        <w:spacing w:before="120" w:after="120" w:line="240" w:lineRule="auto"/>
        <w:ind w:left="0"/>
        <w:jc w:val="both"/>
        <w:rPr>
          <w:rFonts w:ascii="Verdana" w:hAnsi="Verdana"/>
          <w:strike/>
          <w:sz w:val="20"/>
          <w:szCs w:val="20"/>
          <w:lang w:eastAsia="fr-FR"/>
        </w:rPr>
      </w:pPr>
    </w:p>
    <w:p w:rsidR="00874476" w:rsidRDefault="00874476" w:rsidP="00D50087">
      <w:pPr>
        <w:pStyle w:val="Paragraphedeliste"/>
        <w:spacing w:before="120" w:after="120" w:line="240" w:lineRule="auto"/>
        <w:ind w:left="0"/>
        <w:jc w:val="both"/>
        <w:rPr>
          <w:rFonts w:ascii="Verdana" w:hAnsi="Verdana"/>
          <w:b/>
          <w:sz w:val="20"/>
          <w:u w:val="single"/>
        </w:rPr>
      </w:pPr>
      <w:r w:rsidRPr="00D50087">
        <w:rPr>
          <w:rFonts w:ascii="Verdana" w:hAnsi="Verdana"/>
          <w:b/>
          <w:sz w:val="20"/>
          <w:u w:val="single"/>
        </w:rPr>
        <w:t>Bio nettoyage</w:t>
      </w:r>
      <w:r w:rsidR="00974593" w:rsidRPr="00D50087">
        <w:rPr>
          <w:rFonts w:ascii="Verdana" w:hAnsi="Verdana"/>
          <w:b/>
          <w:sz w:val="20"/>
          <w:u w:val="single"/>
        </w:rPr>
        <w:t xml:space="preserve"> </w:t>
      </w:r>
    </w:p>
    <w:p w:rsidR="00D50087" w:rsidRPr="00D50087" w:rsidRDefault="00D50087" w:rsidP="00D50087">
      <w:pPr>
        <w:pStyle w:val="Paragraphedeliste"/>
        <w:spacing w:before="120" w:after="120" w:line="240" w:lineRule="auto"/>
        <w:ind w:left="0"/>
        <w:jc w:val="both"/>
        <w:rPr>
          <w:rFonts w:ascii="Verdana" w:hAnsi="Verdana"/>
          <w:b/>
          <w:sz w:val="10"/>
          <w:u w:val="single"/>
        </w:rPr>
      </w:pPr>
    </w:p>
    <w:p w:rsidR="00874476" w:rsidRPr="00D50087" w:rsidRDefault="00974593" w:rsidP="00D50087">
      <w:pPr>
        <w:pStyle w:val="Paragraphedeliste"/>
        <w:spacing w:before="120" w:after="120" w:line="240" w:lineRule="auto"/>
        <w:ind w:left="0"/>
        <w:jc w:val="both"/>
        <w:rPr>
          <w:rFonts w:ascii="Verdana" w:hAnsi="Verdana"/>
          <w:sz w:val="20"/>
        </w:rPr>
      </w:pPr>
      <w:r w:rsidRPr="00D50087">
        <w:rPr>
          <w:rFonts w:ascii="Verdana" w:hAnsi="Verdana"/>
          <w:sz w:val="20"/>
        </w:rPr>
        <w:t xml:space="preserve">Le « bio nettoyage » est défini comme un procédé destiné à réduire la contamination biologique des surfaces (norme NF X 50-790, </w:t>
      </w:r>
      <w:r w:rsidR="00D50087">
        <w:rPr>
          <w:rFonts w:ascii="Verdana" w:hAnsi="Verdana"/>
          <w:sz w:val="20"/>
        </w:rPr>
        <w:t>a</w:t>
      </w:r>
      <w:r w:rsidRPr="00D50087">
        <w:rPr>
          <w:rFonts w:ascii="Verdana" w:hAnsi="Verdana"/>
          <w:sz w:val="20"/>
        </w:rPr>
        <w:t xml:space="preserve">ctivités de service de nettoyage industriel – lexique de la propreté). </w:t>
      </w:r>
    </w:p>
    <w:p w:rsidR="00874476" w:rsidRPr="00D50087" w:rsidRDefault="00974593" w:rsidP="00D50087">
      <w:pPr>
        <w:pStyle w:val="Paragraphedeliste"/>
        <w:spacing w:before="120" w:after="120" w:line="240" w:lineRule="auto"/>
        <w:ind w:left="0"/>
        <w:jc w:val="both"/>
        <w:rPr>
          <w:rFonts w:ascii="Verdana" w:hAnsi="Verdana"/>
          <w:sz w:val="20"/>
        </w:rPr>
      </w:pPr>
      <w:r w:rsidRPr="00D50087">
        <w:rPr>
          <w:rFonts w:ascii="Verdana" w:hAnsi="Verdana"/>
          <w:sz w:val="20"/>
        </w:rPr>
        <w:t xml:space="preserve">Il est obtenu par la combinaison en 3 temps : </w:t>
      </w:r>
    </w:p>
    <w:p w:rsidR="00874476" w:rsidRPr="00D50087" w:rsidRDefault="00974593" w:rsidP="00D50087">
      <w:pPr>
        <w:pStyle w:val="Paragraphedeliste"/>
        <w:numPr>
          <w:ilvl w:val="0"/>
          <w:numId w:val="12"/>
        </w:numPr>
        <w:spacing w:before="120" w:after="120" w:line="240" w:lineRule="auto"/>
        <w:ind w:left="426"/>
        <w:jc w:val="both"/>
        <w:rPr>
          <w:rFonts w:ascii="Verdana" w:hAnsi="Verdana"/>
          <w:sz w:val="18"/>
          <w:szCs w:val="20"/>
          <w:lang w:eastAsia="fr-FR"/>
        </w:rPr>
      </w:pPr>
      <w:r w:rsidRPr="00D50087">
        <w:rPr>
          <w:rFonts w:ascii="Verdana" w:hAnsi="Verdana"/>
          <w:sz w:val="20"/>
        </w:rPr>
        <w:t>1</w:t>
      </w:r>
      <w:r w:rsidRPr="00D50087">
        <w:rPr>
          <w:rFonts w:ascii="Verdana" w:hAnsi="Verdana"/>
          <w:sz w:val="20"/>
          <w:vertAlign w:val="superscript"/>
        </w:rPr>
        <w:t>er</w:t>
      </w:r>
      <w:r w:rsidR="00D50087">
        <w:rPr>
          <w:rFonts w:ascii="Verdana" w:hAnsi="Verdana"/>
          <w:sz w:val="20"/>
        </w:rPr>
        <w:t xml:space="preserve"> temps : nettoyage (détergent),</w:t>
      </w:r>
    </w:p>
    <w:p w:rsidR="00874476" w:rsidRPr="00D50087" w:rsidRDefault="00974593" w:rsidP="00D50087">
      <w:pPr>
        <w:pStyle w:val="Paragraphedeliste"/>
        <w:numPr>
          <w:ilvl w:val="0"/>
          <w:numId w:val="12"/>
        </w:numPr>
        <w:spacing w:before="120" w:after="120" w:line="240" w:lineRule="auto"/>
        <w:ind w:left="426"/>
        <w:jc w:val="both"/>
        <w:rPr>
          <w:rFonts w:ascii="Verdana" w:hAnsi="Verdana"/>
          <w:sz w:val="18"/>
          <w:szCs w:val="20"/>
          <w:lang w:eastAsia="fr-FR"/>
        </w:rPr>
      </w:pPr>
      <w:r w:rsidRPr="00D50087">
        <w:rPr>
          <w:rFonts w:ascii="Verdana" w:hAnsi="Verdana"/>
          <w:sz w:val="20"/>
        </w:rPr>
        <w:t>2</w:t>
      </w:r>
      <w:r w:rsidRPr="00D50087">
        <w:rPr>
          <w:rFonts w:ascii="Verdana" w:hAnsi="Verdana"/>
          <w:sz w:val="20"/>
          <w:vertAlign w:val="superscript"/>
        </w:rPr>
        <w:t>ème</w:t>
      </w:r>
      <w:r w:rsidRPr="00D50087">
        <w:rPr>
          <w:rFonts w:ascii="Verdana" w:hAnsi="Verdana"/>
          <w:sz w:val="20"/>
        </w:rPr>
        <w:t xml:space="preserve"> temps : rinçage à l’eau claire (évacuation des saliss</w:t>
      </w:r>
      <w:r w:rsidR="00D50087">
        <w:rPr>
          <w:rFonts w:ascii="Verdana" w:hAnsi="Verdana"/>
          <w:sz w:val="20"/>
        </w:rPr>
        <w:t>ures et des produits utilisés),</w:t>
      </w:r>
    </w:p>
    <w:p w:rsidR="00D50087" w:rsidRDefault="00974593" w:rsidP="00D50087">
      <w:pPr>
        <w:pStyle w:val="Paragraphedeliste"/>
        <w:numPr>
          <w:ilvl w:val="0"/>
          <w:numId w:val="12"/>
        </w:numPr>
        <w:spacing w:before="120" w:after="120" w:line="240" w:lineRule="auto"/>
        <w:ind w:left="426"/>
        <w:jc w:val="both"/>
        <w:rPr>
          <w:rFonts w:ascii="Verdana" w:hAnsi="Verdana"/>
          <w:sz w:val="18"/>
          <w:szCs w:val="20"/>
          <w:lang w:eastAsia="fr-FR"/>
        </w:rPr>
      </w:pPr>
      <w:r w:rsidRPr="00D50087">
        <w:rPr>
          <w:rFonts w:ascii="Verdana" w:hAnsi="Verdana"/>
          <w:sz w:val="20"/>
        </w:rPr>
        <w:t>3</w:t>
      </w:r>
      <w:r w:rsidRPr="00D50087">
        <w:rPr>
          <w:rFonts w:ascii="Verdana" w:hAnsi="Verdana"/>
          <w:sz w:val="20"/>
          <w:vertAlign w:val="superscript"/>
        </w:rPr>
        <w:t>ème</w:t>
      </w:r>
      <w:r w:rsidRPr="00D50087">
        <w:rPr>
          <w:rFonts w:ascii="Verdana" w:hAnsi="Verdana"/>
          <w:sz w:val="20"/>
        </w:rPr>
        <w:t xml:space="preserve"> temps : application d’un désinfectant ou détergent-désinfectant.</w:t>
      </w:r>
      <w:r w:rsidR="00874476" w:rsidRPr="00D50087">
        <w:rPr>
          <w:rFonts w:ascii="Verdana" w:hAnsi="Verdana"/>
          <w:sz w:val="20"/>
        </w:rPr>
        <w:t xml:space="preserve"> Pas de rinçage (sauf indications particulières)</w:t>
      </w:r>
      <w:r w:rsidR="00D50087">
        <w:rPr>
          <w:rFonts w:ascii="Verdana" w:hAnsi="Verdana"/>
          <w:sz w:val="20"/>
        </w:rPr>
        <w:t>.</w:t>
      </w:r>
      <w:r w:rsidR="00874476" w:rsidRPr="00D50087">
        <w:rPr>
          <w:rFonts w:ascii="Verdana" w:hAnsi="Verdana"/>
          <w:sz w:val="20"/>
        </w:rPr>
        <w:t xml:space="preserve"> </w:t>
      </w:r>
    </w:p>
    <w:p w:rsidR="00974593" w:rsidRPr="00D50087" w:rsidRDefault="00D50087" w:rsidP="00D50087">
      <w:pPr>
        <w:tabs>
          <w:tab w:val="left" w:pos="8595"/>
        </w:tabs>
        <w:rPr>
          <w:lang w:eastAsia="fr-FR"/>
        </w:rPr>
      </w:pPr>
      <w:r>
        <w:rPr>
          <w:lang w:eastAsia="fr-FR"/>
        </w:rPr>
        <w:tab/>
      </w:r>
    </w:p>
    <w:sectPr w:rsidR="00974593" w:rsidRPr="00D50087" w:rsidSect="005F2044">
      <w:headerReference w:type="default" r:id="rId22"/>
      <w:footerReference w:type="default" r:id="rId23"/>
      <w:headerReference w:type="first" r:id="rId24"/>
      <w:footerReference w:type="first" r:id="rId25"/>
      <w:pgSz w:w="11906" w:h="16838" w:code="9"/>
      <w:pgMar w:top="567" w:right="1134" w:bottom="39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E3F" w:rsidRDefault="00512E3F" w:rsidP="004D0FA0">
      <w:pPr>
        <w:spacing w:after="0" w:line="240" w:lineRule="auto"/>
      </w:pPr>
      <w:r>
        <w:separator/>
      </w:r>
    </w:p>
  </w:endnote>
  <w:endnote w:type="continuationSeparator" w:id="0">
    <w:p w:rsidR="00512E3F" w:rsidRDefault="00512E3F" w:rsidP="004D0FA0">
      <w:pPr>
        <w:spacing w:after="0" w:line="240" w:lineRule="auto"/>
      </w:pPr>
      <w:r>
        <w:continuationSeparator/>
      </w:r>
    </w:p>
  </w:endnote>
  <w:endnote w:type="continuationNotice" w:id="1">
    <w:p w:rsidR="00512E3F" w:rsidRDefault="00512E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187" w:rsidRDefault="007D2187" w:rsidP="007D2187">
    <w:pPr>
      <w:spacing w:after="0" w:line="240" w:lineRule="auto"/>
      <w:ind w:left="-142" w:right="-143"/>
      <w:jc w:val="both"/>
      <w:rPr>
        <w:rFonts w:ascii="Verdana" w:hAnsi="Verdana"/>
        <w:i/>
        <w:color w:val="0563C1"/>
        <w:sz w:val="16"/>
      </w:rPr>
    </w:pPr>
    <w:r w:rsidRPr="00494B9C">
      <w:rPr>
        <w:rFonts w:ascii="Verdana" w:hAnsi="Verdana" w:cs="Calibri"/>
        <w:i/>
        <w:sz w:val="16"/>
        <w:szCs w:val="16"/>
      </w:rPr>
      <w:t xml:space="preserve">Gestion des soins en EMS / Fiches techniques : </w:t>
    </w:r>
    <w:hyperlink r:id="rId1" w:history="1">
      <w:r w:rsidRPr="005C55B6">
        <w:rPr>
          <w:rFonts w:ascii="Verdana" w:hAnsi="Verdana"/>
          <w:i/>
          <w:color w:val="0563C1"/>
          <w:sz w:val="16"/>
          <w:u w:val="single"/>
        </w:rPr>
        <w:t>http://www.cpias.fr/EMS/referentiel/fiches_cpias.html</w:t>
      </w:r>
    </w:hyperlink>
    <w:r w:rsidRPr="00494B9C">
      <w:rPr>
        <w:rFonts w:ascii="Verdana" w:hAnsi="Verdana"/>
        <w:color w:val="0563C1"/>
        <w:sz w:val="16"/>
        <w:u w:val="single"/>
      </w:rPr>
      <w:t xml:space="preserve"> </w:t>
    </w:r>
    <w:r>
      <w:rPr>
        <w:rFonts w:ascii="Verdana" w:hAnsi="Verdana"/>
        <w:i/>
        <w:color w:val="0563C1"/>
        <w:sz w:val="14"/>
      </w:rPr>
      <w:t xml:space="preserve">   </w:t>
    </w:r>
    <w:r w:rsidRPr="00494B9C">
      <w:rPr>
        <w:rFonts w:ascii="Verdana" w:hAnsi="Verdana"/>
        <w:i/>
        <w:color w:val="0563C1"/>
        <w:sz w:val="14"/>
      </w:rPr>
      <w:t xml:space="preserve"> </w:t>
    </w:r>
    <w:r>
      <w:rPr>
        <w:rFonts w:ascii="Verdana" w:hAnsi="Verdana" w:cs="Calibri"/>
        <w:i/>
        <w:sz w:val="16"/>
        <w:szCs w:val="16"/>
      </w:rPr>
      <w:t>[</w:t>
    </w:r>
    <w:r w:rsidR="003F488C">
      <w:rPr>
        <w:rFonts w:ascii="Verdana" w:hAnsi="Verdana" w:cs="Calibri"/>
        <w:i/>
        <w:sz w:val="16"/>
        <w:szCs w:val="16"/>
      </w:rPr>
      <w:t>Septembre</w:t>
    </w:r>
    <w:r w:rsidR="00387334">
      <w:rPr>
        <w:rFonts w:ascii="Verdana" w:hAnsi="Verdana" w:cs="Calibri"/>
        <w:i/>
        <w:sz w:val="16"/>
        <w:szCs w:val="16"/>
      </w:rPr>
      <w:t xml:space="preserve"> 2024</w:t>
    </w:r>
    <w:r w:rsidRPr="0089392E">
      <w:rPr>
        <w:rFonts w:ascii="Verdana" w:hAnsi="Verdana" w:cs="Calibri"/>
        <w:i/>
        <w:sz w:val="16"/>
        <w:szCs w:val="16"/>
      </w:rPr>
      <w:t>]</w:t>
    </w:r>
    <w:r>
      <w:rPr>
        <w:rFonts w:ascii="Verdana" w:hAnsi="Verdana"/>
        <w:i/>
        <w:color w:val="0563C1"/>
        <w:sz w:val="16"/>
      </w:rPr>
      <w:t xml:space="preserve">         </w:t>
    </w:r>
  </w:p>
  <w:p w:rsidR="007D2187" w:rsidRPr="007D2187" w:rsidRDefault="007D2187" w:rsidP="007D2187">
    <w:pPr>
      <w:spacing w:after="0" w:line="240" w:lineRule="auto"/>
      <w:ind w:left="-142" w:right="-143"/>
      <w:jc w:val="both"/>
      <w:rPr>
        <w:rFonts w:ascii="Verdana" w:hAnsi="Verdana" w:cs="Calibri"/>
        <w:i/>
        <w:sz w:val="16"/>
        <w:szCs w:val="16"/>
      </w:rPr>
    </w:pPr>
    <w:r w:rsidRPr="00494B9C">
      <w:rPr>
        <w:rFonts w:ascii="Verdana" w:hAnsi="Verdana" w:cs="Calibri"/>
        <w:i/>
        <w:sz w:val="16"/>
        <w:szCs w:val="16"/>
      </w:rPr>
      <w:t xml:space="preserve">Rédacteurs / Relecteurs : </w:t>
    </w:r>
    <w:hyperlink r:id="rId2" w:history="1">
      <w:r w:rsidRPr="00494B9C">
        <w:rPr>
          <w:rFonts w:ascii="Verdana" w:hAnsi="Verdana"/>
          <w:i/>
          <w:color w:val="0563C1"/>
          <w:sz w:val="16"/>
          <w:u w:val="single"/>
        </w:rPr>
        <w:t>http://www.cpias.fr/EMS/referentiel/fiches_cpias_auteurs.html</w:t>
      </w:r>
    </w:hyperlink>
    <w:r w:rsidRPr="00494B9C">
      <w:rPr>
        <w:rFonts w:ascii="Verdana" w:hAnsi="Verdana"/>
        <w:i/>
        <w:color w:val="0563C1"/>
        <w:sz w:val="16"/>
      </w:rPr>
      <w:t xml:space="preserve">        </w:t>
    </w:r>
    <w:r>
      <w:rPr>
        <w:rFonts w:ascii="Verdana" w:hAnsi="Verdana"/>
        <w:i/>
        <w:color w:val="0563C1"/>
        <w:sz w:val="16"/>
      </w:rPr>
      <w:t xml:space="preserve">               </w:t>
    </w:r>
    <w:r w:rsidRPr="007D2187">
      <w:rPr>
        <w:rFonts w:ascii="Verdana" w:hAnsi="Verdana" w:cs="Calibri"/>
        <w:i/>
        <w:sz w:val="16"/>
        <w:szCs w:val="16"/>
      </w:rPr>
      <w:t xml:space="preserve">Page </w:t>
    </w:r>
    <w:r w:rsidRPr="007D2187">
      <w:rPr>
        <w:rFonts w:ascii="Verdana" w:hAnsi="Verdana" w:cs="Calibri"/>
        <w:i/>
        <w:sz w:val="16"/>
        <w:szCs w:val="16"/>
      </w:rPr>
      <w:fldChar w:fldCharType="begin"/>
    </w:r>
    <w:r w:rsidRPr="007D2187">
      <w:rPr>
        <w:rFonts w:ascii="Verdana" w:hAnsi="Verdana" w:cs="Calibri"/>
        <w:i/>
        <w:sz w:val="16"/>
        <w:szCs w:val="16"/>
      </w:rPr>
      <w:instrText>PAGE</w:instrText>
    </w:r>
    <w:r w:rsidRPr="007D2187">
      <w:rPr>
        <w:rFonts w:ascii="Verdana" w:hAnsi="Verdana" w:cs="Calibri"/>
        <w:i/>
        <w:sz w:val="16"/>
        <w:szCs w:val="16"/>
      </w:rPr>
      <w:fldChar w:fldCharType="separate"/>
    </w:r>
    <w:r w:rsidR="008300EA">
      <w:rPr>
        <w:rFonts w:ascii="Verdana" w:hAnsi="Verdana" w:cs="Calibri"/>
        <w:i/>
        <w:noProof/>
        <w:sz w:val="16"/>
        <w:szCs w:val="16"/>
      </w:rPr>
      <w:t>2</w:t>
    </w:r>
    <w:r w:rsidRPr="007D2187">
      <w:rPr>
        <w:rFonts w:ascii="Verdana" w:hAnsi="Verdana" w:cs="Calibri"/>
        <w:i/>
        <w:sz w:val="16"/>
        <w:szCs w:val="16"/>
      </w:rPr>
      <w:fldChar w:fldCharType="end"/>
    </w:r>
    <w:r w:rsidRPr="007D2187">
      <w:rPr>
        <w:rFonts w:ascii="Verdana" w:hAnsi="Verdana" w:cs="Calibri"/>
        <w:i/>
        <w:sz w:val="16"/>
        <w:szCs w:val="16"/>
      </w:rPr>
      <w:t xml:space="preserve"> sur </w:t>
    </w:r>
    <w:r w:rsidRPr="007D2187">
      <w:rPr>
        <w:rFonts w:ascii="Verdana" w:hAnsi="Verdana" w:cs="Calibri"/>
        <w:i/>
        <w:sz w:val="16"/>
        <w:szCs w:val="16"/>
      </w:rPr>
      <w:fldChar w:fldCharType="begin"/>
    </w:r>
    <w:r w:rsidRPr="007D2187">
      <w:rPr>
        <w:rFonts w:ascii="Verdana" w:hAnsi="Verdana" w:cs="Calibri"/>
        <w:i/>
        <w:sz w:val="16"/>
        <w:szCs w:val="16"/>
      </w:rPr>
      <w:instrText>NUMPAGES</w:instrText>
    </w:r>
    <w:r w:rsidRPr="007D2187">
      <w:rPr>
        <w:rFonts w:ascii="Verdana" w:hAnsi="Verdana" w:cs="Calibri"/>
        <w:i/>
        <w:sz w:val="16"/>
        <w:szCs w:val="16"/>
      </w:rPr>
      <w:fldChar w:fldCharType="separate"/>
    </w:r>
    <w:r w:rsidR="008300EA">
      <w:rPr>
        <w:rFonts w:ascii="Verdana" w:hAnsi="Verdana" w:cs="Calibri"/>
        <w:i/>
        <w:noProof/>
        <w:sz w:val="16"/>
        <w:szCs w:val="16"/>
      </w:rPr>
      <w:t>4</w:t>
    </w:r>
    <w:r w:rsidRPr="007D2187">
      <w:rPr>
        <w:rFonts w:ascii="Verdana" w:hAnsi="Verdana" w:cs="Calibri"/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187" w:rsidRPr="00494B9C" w:rsidRDefault="007D2187" w:rsidP="007D2187">
    <w:pPr>
      <w:spacing w:after="0" w:line="240" w:lineRule="auto"/>
      <w:ind w:left="-142" w:right="-851"/>
      <w:jc w:val="both"/>
      <w:rPr>
        <w:rFonts w:ascii="Verdana" w:hAnsi="Verdana"/>
        <w:i/>
        <w:sz w:val="16"/>
      </w:rPr>
    </w:pPr>
    <w:r w:rsidRPr="00494B9C">
      <w:rPr>
        <w:rFonts w:ascii="Verdana" w:hAnsi="Verdana" w:cs="Calibri"/>
        <w:i/>
        <w:sz w:val="16"/>
        <w:szCs w:val="16"/>
      </w:rPr>
      <w:t xml:space="preserve">Gestion des soins en EMS / Fiches techniques : </w:t>
    </w:r>
    <w:hyperlink r:id="rId1" w:history="1">
      <w:r w:rsidRPr="005C55B6">
        <w:rPr>
          <w:rFonts w:ascii="Verdana" w:hAnsi="Verdana"/>
          <w:i/>
          <w:color w:val="0563C1"/>
          <w:sz w:val="16"/>
          <w:u w:val="single"/>
        </w:rPr>
        <w:t>http://www.cpias.fr/EMS/referentiel/fiches_cpias.html</w:t>
      </w:r>
    </w:hyperlink>
    <w:r w:rsidRPr="00494B9C">
      <w:rPr>
        <w:rFonts w:ascii="Verdana" w:hAnsi="Verdana"/>
        <w:color w:val="0563C1"/>
        <w:sz w:val="16"/>
        <w:u w:val="single"/>
      </w:rPr>
      <w:t xml:space="preserve"> </w:t>
    </w:r>
    <w:r w:rsidRPr="00494B9C">
      <w:rPr>
        <w:rFonts w:ascii="Verdana" w:hAnsi="Verdana"/>
        <w:i/>
        <w:color w:val="0563C1"/>
        <w:sz w:val="14"/>
      </w:rPr>
      <w:t xml:space="preserve">  </w:t>
    </w:r>
    <w:r>
      <w:rPr>
        <w:rFonts w:ascii="Verdana" w:hAnsi="Verdana"/>
        <w:i/>
        <w:color w:val="0563C1"/>
        <w:sz w:val="16"/>
      </w:rPr>
      <w:t xml:space="preserve">    </w:t>
    </w:r>
    <w:r>
      <w:rPr>
        <w:rFonts w:ascii="Verdana" w:hAnsi="Verdana" w:cs="Calibri"/>
        <w:i/>
        <w:sz w:val="16"/>
        <w:szCs w:val="16"/>
      </w:rPr>
      <w:t>[</w:t>
    </w:r>
    <w:r w:rsidR="003F488C">
      <w:rPr>
        <w:rFonts w:ascii="Verdana" w:hAnsi="Verdana" w:cs="Calibri"/>
        <w:i/>
        <w:sz w:val="16"/>
        <w:szCs w:val="16"/>
      </w:rPr>
      <w:t>Septembre</w:t>
    </w:r>
    <w:r w:rsidR="00387334">
      <w:rPr>
        <w:rFonts w:ascii="Verdana" w:hAnsi="Verdana" w:cs="Calibri"/>
        <w:i/>
        <w:sz w:val="16"/>
        <w:szCs w:val="16"/>
      </w:rPr>
      <w:t xml:space="preserve"> 2024</w:t>
    </w:r>
    <w:r w:rsidRPr="0089392E">
      <w:rPr>
        <w:rFonts w:ascii="Verdana" w:hAnsi="Verdana" w:cs="Calibri"/>
        <w:i/>
        <w:sz w:val="16"/>
        <w:szCs w:val="16"/>
      </w:rPr>
      <w:t>]</w:t>
    </w:r>
    <w:r>
      <w:rPr>
        <w:rFonts w:ascii="Verdana" w:hAnsi="Verdana"/>
        <w:i/>
        <w:color w:val="0563C1"/>
        <w:sz w:val="16"/>
      </w:rPr>
      <w:t xml:space="preserve">          </w:t>
    </w:r>
  </w:p>
  <w:p w:rsidR="007D2187" w:rsidRDefault="007D2187" w:rsidP="007D2187">
    <w:pPr>
      <w:pStyle w:val="Pieddepage"/>
      <w:ind w:left="-142"/>
    </w:pPr>
    <w:r w:rsidRPr="00494B9C">
      <w:rPr>
        <w:rFonts w:ascii="Verdana" w:hAnsi="Verdana" w:cs="Calibri"/>
        <w:i/>
        <w:sz w:val="16"/>
        <w:szCs w:val="16"/>
      </w:rPr>
      <w:t xml:space="preserve">Rédacteurs / Relecteurs : </w:t>
    </w:r>
    <w:hyperlink r:id="rId2" w:history="1">
      <w:r w:rsidRPr="00494B9C">
        <w:rPr>
          <w:rFonts w:ascii="Verdana" w:hAnsi="Verdana"/>
          <w:i/>
          <w:color w:val="0563C1"/>
          <w:sz w:val="16"/>
          <w:u w:val="single"/>
        </w:rPr>
        <w:t>http://www.cpias.fr/EMS/referentiel/fiches_cpias_auteurs.html</w:t>
      </w:r>
    </w:hyperlink>
    <w:r w:rsidRPr="00494B9C">
      <w:rPr>
        <w:rFonts w:ascii="Verdana" w:hAnsi="Verdana"/>
        <w:i/>
        <w:color w:val="0563C1"/>
        <w:sz w:val="16"/>
      </w:rPr>
      <w:t xml:space="preserve">        </w:t>
    </w:r>
    <w:r>
      <w:rPr>
        <w:rFonts w:ascii="Verdana" w:hAnsi="Verdana"/>
        <w:i/>
        <w:color w:val="0563C1"/>
        <w:sz w:val="16"/>
      </w:rPr>
      <w:t xml:space="preserve">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E3F" w:rsidRDefault="00512E3F" w:rsidP="004D0FA0">
      <w:pPr>
        <w:spacing w:after="0" w:line="240" w:lineRule="auto"/>
      </w:pPr>
      <w:r>
        <w:separator/>
      </w:r>
    </w:p>
  </w:footnote>
  <w:footnote w:type="continuationSeparator" w:id="0">
    <w:p w:rsidR="00512E3F" w:rsidRDefault="00512E3F" w:rsidP="004D0FA0">
      <w:pPr>
        <w:spacing w:after="0" w:line="240" w:lineRule="auto"/>
      </w:pPr>
      <w:r>
        <w:continuationSeparator/>
      </w:r>
    </w:p>
  </w:footnote>
  <w:footnote w:type="continuationNotice" w:id="1">
    <w:p w:rsidR="00512E3F" w:rsidRDefault="00512E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93E" w:rsidRDefault="00BD6309" w:rsidP="00921F91">
    <w:pPr>
      <w:pStyle w:val="En-tte"/>
      <w:ind w:left="1552" w:firstLine="4820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editId="2B218452">
          <wp:simplePos x="0" y="0"/>
          <wp:positionH relativeFrom="column">
            <wp:posOffset>-220345</wp:posOffset>
          </wp:positionH>
          <wp:positionV relativeFrom="paragraph">
            <wp:posOffset>49901</wp:posOffset>
          </wp:positionV>
          <wp:extent cx="1002665" cy="730250"/>
          <wp:effectExtent l="0" t="0" r="6985" b="0"/>
          <wp:wrapNone/>
          <wp:docPr id="4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18" t="14719" r="24295" b="26303"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editId="28887F50">
          <wp:simplePos x="0" y="0"/>
          <wp:positionH relativeFrom="column">
            <wp:posOffset>4363085</wp:posOffset>
          </wp:positionH>
          <wp:positionV relativeFrom="paragraph">
            <wp:posOffset>100701</wp:posOffset>
          </wp:positionV>
          <wp:extent cx="1933575" cy="576580"/>
          <wp:effectExtent l="0" t="0" r="9525" b="0"/>
          <wp:wrapNone/>
          <wp:docPr id="5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1A7" w:rsidRDefault="00BD6309" w:rsidP="00921F91">
    <w:pPr>
      <w:pStyle w:val="En-tte"/>
      <w:ind w:left="1410" w:firstLine="4962"/>
    </w:pP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editId="48D7FB32">
          <wp:simplePos x="0" y="0"/>
          <wp:positionH relativeFrom="column">
            <wp:posOffset>4532630</wp:posOffset>
          </wp:positionH>
          <wp:positionV relativeFrom="paragraph">
            <wp:posOffset>91176</wp:posOffset>
          </wp:positionV>
          <wp:extent cx="1933575" cy="576580"/>
          <wp:effectExtent l="0" t="0" r="9525" b="0"/>
          <wp:wrapNone/>
          <wp:docPr id="3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6192" behindDoc="0" locked="0" layoutInCell="1" allowOverlap="1" wp14:editId="01C1F8D3">
          <wp:simplePos x="0" y="0"/>
          <wp:positionH relativeFrom="column">
            <wp:posOffset>7620</wp:posOffset>
          </wp:positionH>
          <wp:positionV relativeFrom="paragraph">
            <wp:posOffset>-1270</wp:posOffset>
          </wp:positionV>
          <wp:extent cx="1002665" cy="730250"/>
          <wp:effectExtent l="0" t="0" r="6985" b="0"/>
          <wp:wrapNone/>
          <wp:docPr id="1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18" t="14719" r="24295" b="26303"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E4B"/>
      </v:shape>
    </w:pict>
  </w:numPicBullet>
  <w:abstractNum w:abstractNumId="0" w15:restartNumberingAfterBreak="0">
    <w:nsid w:val="046E1AC5"/>
    <w:multiLevelType w:val="hybridMultilevel"/>
    <w:tmpl w:val="28F460AC"/>
    <w:lvl w:ilvl="0" w:tplc="87DCABF4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99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5935D9"/>
    <w:multiLevelType w:val="hybridMultilevel"/>
    <w:tmpl w:val="02C6A14E"/>
    <w:lvl w:ilvl="0" w:tplc="47FABE42">
      <w:numFmt w:val="bullet"/>
      <w:lvlText w:val="-"/>
      <w:lvlJc w:val="left"/>
      <w:pPr>
        <w:ind w:left="644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B45C8"/>
    <w:multiLevelType w:val="hybridMultilevel"/>
    <w:tmpl w:val="930C95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61543"/>
    <w:multiLevelType w:val="hybridMultilevel"/>
    <w:tmpl w:val="E92843A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B101AD"/>
    <w:multiLevelType w:val="hybridMultilevel"/>
    <w:tmpl w:val="C2AE4290"/>
    <w:lvl w:ilvl="0" w:tplc="C378736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06357FD"/>
    <w:multiLevelType w:val="hybridMultilevel"/>
    <w:tmpl w:val="91806402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8913CC"/>
    <w:multiLevelType w:val="hybridMultilevel"/>
    <w:tmpl w:val="61985E86"/>
    <w:lvl w:ilvl="0" w:tplc="040C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 w15:restartNumberingAfterBreak="0">
    <w:nsid w:val="126B4A79"/>
    <w:multiLevelType w:val="hybridMultilevel"/>
    <w:tmpl w:val="9FC48F1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668A5"/>
    <w:multiLevelType w:val="hybridMultilevel"/>
    <w:tmpl w:val="46C429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CB09E5"/>
    <w:multiLevelType w:val="hybridMultilevel"/>
    <w:tmpl w:val="96DE472C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143140E1"/>
    <w:multiLevelType w:val="hybridMultilevel"/>
    <w:tmpl w:val="79A4FF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9B43B6"/>
    <w:multiLevelType w:val="hybridMultilevel"/>
    <w:tmpl w:val="35A435FE"/>
    <w:lvl w:ilvl="0" w:tplc="040C0003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Courier New" w:hint="default"/>
      </w:rPr>
    </w:lvl>
    <w:lvl w:ilvl="2" w:tplc="040C000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12" w15:restartNumberingAfterBreak="0">
    <w:nsid w:val="176C3B7D"/>
    <w:multiLevelType w:val="hybridMultilevel"/>
    <w:tmpl w:val="BB38FBB6"/>
    <w:lvl w:ilvl="0" w:tplc="086A08F6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965DE"/>
    <w:multiLevelType w:val="hybridMultilevel"/>
    <w:tmpl w:val="7DB4D588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56B3DDF"/>
    <w:multiLevelType w:val="hybridMultilevel"/>
    <w:tmpl w:val="AAF29DE2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5FC5C14"/>
    <w:multiLevelType w:val="hybridMultilevel"/>
    <w:tmpl w:val="4CF4B7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32384D"/>
    <w:multiLevelType w:val="hybridMultilevel"/>
    <w:tmpl w:val="A89E5D8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C566F"/>
    <w:multiLevelType w:val="hybridMultilevel"/>
    <w:tmpl w:val="50EA72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95477E"/>
    <w:multiLevelType w:val="hybridMultilevel"/>
    <w:tmpl w:val="F2AAE694"/>
    <w:lvl w:ilvl="0" w:tplc="47FABE42">
      <w:numFmt w:val="bullet"/>
      <w:lvlText w:val="-"/>
      <w:lvlJc w:val="left"/>
      <w:pPr>
        <w:ind w:left="1494" w:hanging="360"/>
      </w:pPr>
      <w:rPr>
        <w:rFonts w:ascii="Verdana" w:eastAsia="Calibri" w:hAnsi="Verdana" w:cs="Times New Roman" w:hint="default"/>
      </w:rPr>
    </w:lvl>
    <w:lvl w:ilvl="1" w:tplc="040C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75ACB5CA">
      <w:numFmt w:val="bullet"/>
      <w:lvlText w:val="•"/>
      <w:lvlJc w:val="left"/>
      <w:pPr>
        <w:ind w:left="2934" w:hanging="360"/>
      </w:pPr>
      <w:rPr>
        <w:rFonts w:ascii="Verdana" w:eastAsia="Calibri" w:hAnsi="Verdana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2D892626"/>
    <w:multiLevelType w:val="hybridMultilevel"/>
    <w:tmpl w:val="6478AFF0"/>
    <w:lvl w:ilvl="0" w:tplc="040C0011">
      <w:start w:val="1"/>
      <w:numFmt w:val="decimal"/>
      <w:lvlText w:val="%1)"/>
      <w:lvlJc w:val="left"/>
      <w:pPr>
        <w:ind w:left="449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5211" w:hanging="360"/>
      </w:pPr>
    </w:lvl>
    <w:lvl w:ilvl="2" w:tplc="040C001B" w:tentative="1">
      <w:start w:val="1"/>
      <w:numFmt w:val="lowerRoman"/>
      <w:lvlText w:val="%3."/>
      <w:lvlJc w:val="right"/>
      <w:pPr>
        <w:ind w:left="5931" w:hanging="180"/>
      </w:pPr>
    </w:lvl>
    <w:lvl w:ilvl="3" w:tplc="040C000F" w:tentative="1">
      <w:start w:val="1"/>
      <w:numFmt w:val="decimal"/>
      <w:lvlText w:val="%4."/>
      <w:lvlJc w:val="left"/>
      <w:pPr>
        <w:ind w:left="6651" w:hanging="360"/>
      </w:pPr>
    </w:lvl>
    <w:lvl w:ilvl="4" w:tplc="040C0019" w:tentative="1">
      <w:start w:val="1"/>
      <w:numFmt w:val="lowerLetter"/>
      <w:lvlText w:val="%5."/>
      <w:lvlJc w:val="left"/>
      <w:pPr>
        <w:ind w:left="7371" w:hanging="360"/>
      </w:pPr>
    </w:lvl>
    <w:lvl w:ilvl="5" w:tplc="040C001B" w:tentative="1">
      <w:start w:val="1"/>
      <w:numFmt w:val="lowerRoman"/>
      <w:lvlText w:val="%6."/>
      <w:lvlJc w:val="right"/>
      <w:pPr>
        <w:ind w:left="8091" w:hanging="180"/>
      </w:pPr>
    </w:lvl>
    <w:lvl w:ilvl="6" w:tplc="040C000F" w:tentative="1">
      <w:start w:val="1"/>
      <w:numFmt w:val="decimal"/>
      <w:lvlText w:val="%7."/>
      <w:lvlJc w:val="left"/>
      <w:pPr>
        <w:ind w:left="8811" w:hanging="360"/>
      </w:pPr>
    </w:lvl>
    <w:lvl w:ilvl="7" w:tplc="040C0019" w:tentative="1">
      <w:start w:val="1"/>
      <w:numFmt w:val="lowerLetter"/>
      <w:lvlText w:val="%8."/>
      <w:lvlJc w:val="left"/>
      <w:pPr>
        <w:ind w:left="9531" w:hanging="360"/>
      </w:pPr>
    </w:lvl>
    <w:lvl w:ilvl="8" w:tplc="040C001B" w:tentative="1">
      <w:start w:val="1"/>
      <w:numFmt w:val="lowerRoman"/>
      <w:lvlText w:val="%9."/>
      <w:lvlJc w:val="right"/>
      <w:pPr>
        <w:ind w:left="10251" w:hanging="180"/>
      </w:pPr>
    </w:lvl>
  </w:abstractNum>
  <w:abstractNum w:abstractNumId="20" w15:restartNumberingAfterBreak="0">
    <w:nsid w:val="2E2C0879"/>
    <w:multiLevelType w:val="hybridMultilevel"/>
    <w:tmpl w:val="5F18B7B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014C3E"/>
    <w:multiLevelType w:val="hybridMultilevel"/>
    <w:tmpl w:val="48C61FF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0381929"/>
    <w:multiLevelType w:val="hybridMultilevel"/>
    <w:tmpl w:val="D0EEBEA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A568BF"/>
    <w:multiLevelType w:val="hybridMultilevel"/>
    <w:tmpl w:val="49F000D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203578F"/>
    <w:multiLevelType w:val="hybridMultilevel"/>
    <w:tmpl w:val="A8E4DF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601D5B"/>
    <w:multiLevelType w:val="hybridMultilevel"/>
    <w:tmpl w:val="EC96F374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75ACB5CA">
      <w:numFmt w:val="bullet"/>
      <w:lvlText w:val="•"/>
      <w:lvlJc w:val="left"/>
      <w:pPr>
        <w:ind w:left="2934" w:hanging="360"/>
      </w:pPr>
      <w:rPr>
        <w:rFonts w:ascii="Verdana" w:eastAsia="Calibri" w:hAnsi="Verdana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3DAA5262"/>
    <w:multiLevelType w:val="hybridMultilevel"/>
    <w:tmpl w:val="A67C77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B46C80"/>
    <w:multiLevelType w:val="hybridMultilevel"/>
    <w:tmpl w:val="83445B54"/>
    <w:lvl w:ilvl="0" w:tplc="040C0011">
      <w:start w:val="1"/>
      <w:numFmt w:val="decimal"/>
      <w:lvlText w:val="%1)"/>
      <w:lvlJc w:val="left"/>
      <w:pPr>
        <w:ind w:left="3936" w:hanging="360"/>
      </w:pPr>
    </w:lvl>
    <w:lvl w:ilvl="1" w:tplc="040C0019" w:tentative="1">
      <w:start w:val="1"/>
      <w:numFmt w:val="lowerLetter"/>
      <w:lvlText w:val="%2."/>
      <w:lvlJc w:val="left"/>
      <w:pPr>
        <w:ind w:left="4656" w:hanging="360"/>
      </w:pPr>
    </w:lvl>
    <w:lvl w:ilvl="2" w:tplc="040C001B" w:tentative="1">
      <w:start w:val="1"/>
      <w:numFmt w:val="lowerRoman"/>
      <w:lvlText w:val="%3."/>
      <w:lvlJc w:val="right"/>
      <w:pPr>
        <w:ind w:left="5376" w:hanging="180"/>
      </w:pPr>
    </w:lvl>
    <w:lvl w:ilvl="3" w:tplc="040C000F" w:tentative="1">
      <w:start w:val="1"/>
      <w:numFmt w:val="decimal"/>
      <w:lvlText w:val="%4."/>
      <w:lvlJc w:val="left"/>
      <w:pPr>
        <w:ind w:left="6096" w:hanging="360"/>
      </w:pPr>
    </w:lvl>
    <w:lvl w:ilvl="4" w:tplc="040C0019" w:tentative="1">
      <w:start w:val="1"/>
      <w:numFmt w:val="lowerLetter"/>
      <w:lvlText w:val="%5."/>
      <w:lvlJc w:val="left"/>
      <w:pPr>
        <w:ind w:left="6816" w:hanging="360"/>
      </w:pPr>
    </w:lvl>
    <w:lvl w:ilvl="5" w:tplc="040C001B" w:tentative="1">
      <w:start w:val="1"/>
      <w:numFmt w:val="lowerRoman"/>
      <w:lvlText w:val="%6."/>
      <w:lvlJc w:val="right"/>
      <w:pPr>
        <w:ind w:left="7536" w:hanging="180"/>
      </w:pPr>
    </w:lvl>
    <w:lvl w:ilvl="6" w:tplc="040C000F" w:tentative="1">
      <w:start w:val="1"/>
      <w:numFmt w:val="decimal"/>
      <w:lvlText w:val="%7."/>
      <w:lvlJc w:val="left"/>
      <w:pPr>
        <w:ind w:left="8256" w:hanging="360"/>
      </w:pPr>
    </w:lvl>
    <w:lvl w:ilvl="7" w:tplc="040C0019" w:tentative="1">
      <w:start w:val="1"/>
      <w:numFmt w:val="lowerLetter"/>
      <w:lvlText w:val="%8."/>
      <w:lvlJc w:val="left"/>
      <w:pPr>
        <w:ind w:left="8976" w:hanging="360"/>
      </w:pPr>
    </w:lvl>
    <w:lvl w:ilvl="8" w:tplc="040C001B" w:tentative="1">
      <w:start w:val="1"/>
      <w:numFmt w:val="lowerRoman"/>
      <w:lvlText w:val="%9."/>
      <w:lvlJc w:val="right"/>
      <w:pPr>
        <w:ind w:left="9696" w:hanging="180"/>
      </w:pPr>
    </w:lvl>
  </w:abstractNum>
  <w:abstractNum w:abstractNumId="28" w15:restartNumberingAfterBreak="0">
    <w:nsid w:val="3DD26CEF"/>
    <w:multiLevelType w:val="hybridMultilevel"/>
    <w:tmpl w:val="577ECDE6"/>
    <w:lvl w:ilvl="0" w:tplc="040C000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29" w15:restartNumberingAfterBreak="0">
    <w:nsid w:val="41661598"/>
    <w:multiLevelType w:val="hybridMultilevel"/>
    <w:tmpl w:val="A0A6AFFA"/>
    <w:lvl w:ilvl="0" w:tplc="47FABE42">
      <w:numFmt w:val="bullet"/>
      <w:lvlText w:val="-"/>
      <w:lvlJc w:val="left"/>
      <w:pPr>
        <w:ind w:left="644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37E7ECE"/>
    <w:multiLevelType w:val="hybridMultilevel"/>
    <w:tmpl w:val="AE5C6A9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B46AE8"/>
    <w:multiLevelType w:val="hybridMultilevel"/>
    <w:tmpl w:val="2620F1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2D03C6"/>
    <w:multiLevelType w:val="hybridMultilevel"/>
    <w:tmpl w:val="A614DDBC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75ACB5CA">
      <w:numFmt w:val="bullet"/>
      <w:lvlText w:val="•"/>
      <w:lvlJc w:val="left"/>
      <w:pPr>
        <w:ind w:left="2934" w:hanging="360"/>
      </w:pPr>
      <w:rPr>
        <w:rFonts w:ascii="Verdana" w:eastAsia="Calibri" w:hAnsi="Verdana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577328F7"/>
    <w:multiLevelType w:val="hybridMultilevel"/>
    <w:tmpl w:val="995E0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606FD0"/>
    <w:multiLevelType w:val="hybridMultilevel"/>
    <w:tmpl w:val="769237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C31F51"/>
    <w:multiLevelType w:val="hybridMultilevel"/>
    <w:tmpl w:val="AD92288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9E16A2"/>
    <w:multiLevelType w:val="hybridMultilevel"/>
    <w:tmpl w:val="E29E5E06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C651B0"/>
    <w:multiLevelType w:val="hybridMultilevel"/>
    <w:tmpl w:val="97B80DD2"/>
    <w:lvl w:ilvl="0" w:tplc="7D72EEE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660C1999"/>
    <w:multiLevelType w:val="hybridMultilevel"/>
    <w:tmpl w:val="041A990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66DF0"/>
    <w:multiLevelType w:val="hybridMultilevel"/>
    <w:tmpl w:val="BA1078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AA1238"/>
    <w:multiLevelType w:val="hybridMultilevel"/>
    <w:tmpl w:val="FC862B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0A753F"/>
    <w:multiLevelType w:val="hybridMultilevel"/>
    <w:tmpl w:val="A85676C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150540E"/>
    <w:multiLevelType w:val="hybridMultilevel"/>
    <w:tmpl w:val="23D8698A"/>
    <w:lvl w:ilvl="0" w:tplc="91F86D8C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02" w:hanging="360"/>
      </w:pPr>
    </w:lvl>
    <w:lvl w:ilvl="2" w:tplc="040C001B" w:tentative="1">
      <w:start w:val="1"/>
      <w:numFmt w:val="lowerRoman"/>
      <w:lvlText w:val="%3."/>
      <w:lvlJc w:val="right"/>
      <w:pPr>
        <w:ind w:left="2322" w:hanging="180"/>
      </w:pPr>
    </w:lvl>
    <w:lvl w:ilvl="3" w:tplc="040C000F" w:tentative="1">
      <w:start w:val="1"/>
      <w:numFmt w:val="decimal"/>
      <w:lvlText w:val="%4."/>
      <w:lvlJc w:val="left"/>
      <w:pPr>
        <w:ind w:left="3042" w:hanging="360"/>
      </w:pPr>
    </w:lvl>
    <w:lvl w:ilvl="4" w:tplc="040C0019" w:tentative="1">
      <w:start w:val="1"/>
      <w:numFmt w:val="lowerLetter"/>
      <w:lvlText w:val="%5."/>
      <w:lvlJc w:val="left"/>
      <w:pPr>
        <w:ind w:left="3762" w:hanging="360"/>
      </w:pPr>
    </w:lvl>
    <w:lvl w:ilvl="5" w:tplc="040C001B" w:tentative="1">
      <w:start w:val="1"/>
      <w:numFmt w:val="lowerRoman"/>
      <w:lvlText w:val="%6."/>
      <w:lvlJc w:val="right"/>
      <w:pPr>
        <w:ind w:left="4482" w:hanging="180"/>
      </w:pPr>
    </w:lvl>
    <w:lvl w:ilvl="6" w:tplc="040C000F" w:tentative="1">
      <w:start w:val="1"/>
      <w:numFmt w:val="decimal"/>
      <w:lvlText w:val="%7."/>
      <w:lvlJc w:val="left"/>
      <w:pPr>
        <w:ind w:left="5202" w:hanging="360"/>
      </w:pPr>
    </w:lvl>
    <w:lvl w:ilvl="7" w:tplc="040C0019" w:tentative="1">
      <w:start w:val="1"/>
      <w:numFmt w:val="lowerLetter"/>
      <w:lvlText w:val="%8."/>
      <w:lvlJc w:val="left"/>
      <w:pPr>
        <w:ind w:left="5922" w:hanging="360"/>
      </w:pPr>
    </w:lvl>
    <w:lvl w:ilvl="8" w:tplc="040C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43" w15:restartNumberingAfterBreak="0">
    <w:nsid w:val="75841B81"/>
    <w:multiLevelType w:val="hybridMultilevel"/>
    <w:tmpl w:val="9710AED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D412EB"/>
    <w:multiLevelType w:val="hybridMultilevel"/>
    <w:tmpl w:val="E96EC99C"/>
    <w:lvl w:ilvl="0" w:tplc="040C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75ACB5CA">
      <w:numFmt w:val="bullet"/>
      <w:lvlText w:val="•"/>
      <w:lvlJc w:val="left"/>
      <w:pPr>
        <w:ind w:left="2934" w:hanging="360"/>
      </w:pPr>
      <w:rPr>
        <w:rFonts w:ascii="Verdana" w:eastAsia="Calibri" w:hAnsi="Verdana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5" w15:restartNumberingAfterBreak="0">
    <w:nsid w:val="781F1644"/>
    <w:multiLevelType w:val="hybridMultilevel"/>
    <w:tmpl w:val="A728395A"/>
    <w:lvl w:ilvl="0" w:tplc="6BA03174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81" w:hanging="360"/>
      </w:pPr>
    </w:lvl>
    <w:lvl w:ilvl="2" w:tplc="040C001B" w:tentative="1">
      <w:start w:val="1"/>
      <w:numFmt w:val="lowerRoman"/>
      <w:lvlText w:val="%3."/>
      <w:lvlJc w:val="right"/>
      <w:pPr>
        <w:ind w:left="3501" w:hanging="180"/>
      </w:pPr>
    </w:lvl>
    <w:lvl w:ilvl="3" w:tplc="040C000F" w:tentative="1">
      <w:start w:val="1"/>
      <w:numFmt w:val="decimal"/>
      <w:lvlText w:val="%4."/>
      <w:lvlJc w:val="left"/>
      <w:pPr>
        <w:ind w:left="4221" w:hanging="360"/>
      </w:pPr>
    </w:lvl>
    <w:lvl w:ilvl="4" w:tplc="040C0019" w:tentative="1">
      <w:start w:val="1"/>
      <w:numFmt w:val="lowerLetter"/>
      <w:lvlText w:val="%5."/>
      <w:lvlJc w:val="left"/>
      <w:pPr>
        <w:ind w:left="4941" w:hanging="360"/>
      </w:pPr>
    </w:lvl>
    <w:lvl w:ilvl="5" w:tplc="040C001B" w:tentative="1">
      <w:start w:val="1"/>
      <w:numFmt w:val="lowerRoman"/>
      <w:lvlText w:val="%6."/>
      <w:lvlJc w:val="right"/>
      <w:pPr>
        <w:ind w:left="5661" w:hanging="180"/>
      </w:pPr>
    </w:lvl>
    <w:lvl w:ilvl="6" w:tplc="040C000F" w:tentative="1">
      <w:start w:val="1"/>
      <w:numFmt w:val="decimal"/>
      <w:lvlText w:val="%7."/>
      <w:lvlJc w:val="left"/>
      <w:pPr>
        <w:ind w:left="6381" w:hanging="360"/>
      </w:pPr>
    </w:lvl>
    <w:lvl w:ilvl="7" w:tplc="040C0019" w:tentative="1">
      <w:start w:val="1"/>
      <w:numFmt w:val="lowerLetter"/>
      <w:lvlText w:val="%8."/>
      <w:lvlJc w:val="left"/>
      <w:pPr>
        <w:ind w:left="7101" w:hanging="360"/>
      </w:pPr>
    </w:lvl>
    <w:lvl w:ilvl="8" w:tplc="040C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6" w15:restartNumberingAfterBreak="0">
    <w:nsid w:val="7C2F73DB"/>
    <w:multiLevelType w:val="hybridMultilevel"/>
    <w:tmpl w:val="493E414C"/>
    <w:lvl w:ilvl="0" w:tplc="C164B4D8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923" w:hanging="360"/>
      </w:pPr>
    </w:lvl>
    <w:lvl w:ilvl="2" w:tplc="040C001B" w:tentative="1">
      <w:start w:val="1"/>
      <w:numFmt w:val="lowerRoman"/>
      <w:lvlText w:val="%3."/>
      <w:lvlJc w:val="right"/>
      <w:pPr>
        <w:ind w:left="3643" w:hanging="180"/>
      </w:pPr>
    </w:lvl>
    <w:lvl w:ilvl="3" w:tplc="040C000F" w:tentative="1">
      <w:start w:val="1"/>
      <w:numFmt w:val="decimal"/>
      <w:lvlText w:val="%4."/>
      <w:lvlJc w:val="left"/>
      <w:pPr>
        <w:ind w:left="4363" w:hanging="360"/>
      </w:pPr>
    </w:lvl>
    <w:lvl w:ilvl="4" w:tplc="040C0019" w:tentative="1">
      <w:start w:val="1"/>
      <w:numFmt w:val="lowerLetter"/>
      <w:lvlText w:val="%5."/>
      <w:lvlJc w:val="left"/>
      <w:pPr>
        <w:ind w:left="5083" w:hanging="360"/>
      </w:pPr>
    </w:lvl>
    <w:lvl w:ilvl="5" w:tplc="040C001B" w:tentative="1">
      <w:start w:val="1"/>
      <w:numFmt w:val="lowerRoman"/>
      <w:lvlText w:val="%6."/>
      <w:lvlJc w:val="right"/>
      <w:pPr>
        <w:ind w:left="5803" w:hanging="180"/>
      </w:pPr>
    </w:lvl>
    <w:lvl w:ilvl="6" w:tplc="040C000F" w:tentative="1">
      <w:start w:val="1"/>
      <w:numFmt w:val="decimal"/>
      <w:lvlText w:val="%7."/>
      <w:lvlJc w:val="left"/>
      <w:pPr>
        <w:ind w:left="6523" w:hanging="360"/>
      </w:pPr>
    </w:lvl>
    <w:lvl w:ilvl="7" w:tplc="040C0019" w:tentative="1">
      <w:start w:val="1"/>
      <w:numFmt w:val="lowerLetter"/>
      <w:lvlText w:val="%8."/>
      <w:lvlJc w:val="left"/>
      <w:pPr>
        <w:ind w:left="7243" w:hanging="360"/>
      </w:pPr>
    </w:lvl>
    <w:lvl w:ilvl="8" w:tplc="040C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7" w15:restartNumberingAfterBreak="0">
    <w:nsid w:val="7CB44CF4"/>
    <w:multiLevelType w:val="hybridMultilevel"/>
    <w:tmpl w:val="D0CA7F14"/>
    <w:lvl w:ilvl="0" w:tplc="9A36806A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FB3CB2"/>
    <w:multiLevelType w:val="hybridMultilevel"/>
    <w:tmpl w:val="936C074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FB34521"/>
    <w:multiLevelType w:val="hybridMultilevel"/>
    <w:tmpl w:val="FDD2E7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11"/>
  </w:num>
  <w:num w:numId="3">
    <w:abstractNumId w:val="28"/>
  </w:num>
  <w:num w:numId="4">
    <w:abstractNumId w:val="9"/>
  </w:num>
  <w:num w:numId="5">
    <w:abstractNumId w:val="27"/>
  </w:num>
  <w:num w:numId="6">
    <w:abstractNumId w:val="19"/>
  </w:num>
  <w:num w:numId="7">
    <w:abstractNumId w:val="12"/>
  </w:num>
  <w:num w:numId="8">
    <w:abstractNumId w:val="3"/>
  </w:num>
  <w:num w:numId="9">
    <w:abstractNumId w:val="24"/>
  </w:num>
  <w:num w:numId="10">
    <w:abstractNumId w:val="33"/>
  </w:num>
  <w:num w:numId="11">
    <w:abstractNumId w:val="23"/>
  </w:num>
  <w:num w:numId="12">
    <w:abstractNumId w:val="7"/>
  </w:num>
  <w:num w:numId="13">
    <w:abstractNumId w:val="25"/>
  </w:num>
  <w:num w:numId="14">
    <w:abstractNumId w:val="47"/>
  </w:num>
  <w:num w:numId="15">
    <w:abstractNumId w:val="30"/>
  </w:num>
  <w:num w:numId="16">
    <w:abstractNumId w:val="6"/>
  </w:num>
  <w:num w:numId="17">
    <w:abstractNumId w:val="39"/>
  </w:num>
  <w:num w:numId="18">
    <w:abstractNumId w:val="48"/>
  </w:num>
  <w:num w:numId="19">
    <w:abstractNumId w:val="32"/>
  </w:num>
  <w:num w:numId="20">
    <w:abstractNumId w:val="44"/>
  </w:num>
  <w:num w:numId="21">
    <w:abstractNumId w:val="43"/>
  </w:num>
  <w:num w:numId="22">
    <w:abstractNumId w:val="26"/>
  </w:num>
  <w:num w:numId="23">
    <w:abstractNumId w:val="22"/>
  </w:num>
  <w:num w:numId="24">
    <w:abstractNumId w:val="41"/>
  </w:num>
  <w:num w:numId="25">
    <w:abstractNumId w:val="17"/>
  </w:num>
  <w:num w:numId="26">
    <w:abstractNumId w:val="21"/>
  </w:num>
  <w:num w:numId="27">
    <w:abstractNumId w:val="13"/>
  </w:num>
  <w:num w:numId="28">
    <w:abstractNumId w:val="0"/>
  </w:num>
  <w:num w:numId="29">
    <w:abstractNumId w:val="20"/>
  </w:num>
  <w:num w:numId="30">
    <w:abstractNumId w:val="34"/>
  </w:num>
  <w:num w:numId="31">
    <w:abstractNumId w:val="15"/>
  </w:num>
  <w:num w:numId="32">
    <w:abstractNumId w:val="2"/>
  </w:num>
  <w:num w:numId="33">
    <w:abstractNumId w:val="8"/>
  </w:num>
  <w:num w:numId="34">
    <w:abstractNumId w:val="10"/>
  </w:num>
  <w:num w:numId="35">
    <w:abstractNumId w:val="14"/>
  </w:num>
  <w:num w:numId="36">
    <w:abstractNumId w:val="29"/>
  </w:num>
  <w:num w:numId="37">
    <w:abstractNumId w:val="1"/>
  </w:num>
  <w:num w:numId="38">
    <w:abstractNumId w:val="36"/>
  </w:num>
  <w:num w:numId="39">
    <w:abstractNumId w:val="31"/>
  </w:num>
  <w:num w:numId="40">
    <w:abstractNumId w:val="18"/>
  </w:num>
  <w:num w:numId="41">
    <w:abstractNumId w:val="5"/>
  </w:num>
  <w:num w:numId="42">
    <w:abstractNumId w:val="37"/>
  </w:num>
  <w:num w:numId="43">
    <w:abstractNumId w:val="46"/>
  </w:num>
  <w:num w:numId="44">
    <w:abstractNumId w:val="4"/>
  </w:num>
  <w:num w:numId="45">
    <w:abstractNumId w:val="45"/>
  </w:num>
  <w:num w:numId="46">
    <w:abstractNumId w:val="16"/>
  </w:num>
  <w:num w:numId="47">
    <w:abstractNumId w:val="38"/>
  </w:num>
  <w:num w:numId="48">
    <w:abstractNumId w:val="49"/>
  </w:num>
  <w:num w:numId="49">
    <w:abstractNumId w:val="40"/>
  </w:num>
  <w:num w:numId="50">
    <w:abstractNumId w:val="3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01"/>
    <w:rsid w:val="000011A4"/>
    <w:rsid w:val="00001C20"/>
    <w:rsid w:val="00005D6D"/>
    <w:rsid w:val="00011EA6"/>
    <w:rsid w:val="00014D37"/>
    <w:rsid w:val="0002371F"/>
    <w:rsid w:val="0003234C"/>
    <w:rsid w:val="0003258B"/>
    <w:rsid w:val="0003356E"/>
    <w:rsid w:val="00035270"/>
    <w:rsid w:val="00044396"/>
    <w:rsid w:val="0004541F"/>
    <w:rsid w:val="0004720B"/>
    <w:rsid w:val="00047C65"/>
    <w:rsid w:val="00052655"/>
    <w:rsid w:val="000546F1"/>
    <w:rsid w:val="00056DDF"/>
    <w:rsid w:val="0007299D"/>
    <w:rsid w:val="00077F1B"/>
    <w:rsid w:val="0008706C"/>
    <w:rsid w:val="00092495"/>
    <w:rsid w:val="000945D2"/>
    <w:rsid w:val="000B1996"/>
    <w:rsid w:val="000B47AB"/>
    <w:rsid w:val="000C52EF"/>
    <w:rsid w:val="000D0342"/>
    <w:rsid w:val="000D3A18"/>
    <w:rsid w:val="000E0354"/>
    <w:rsid w:val="000E3288"/>
    <w:rsid w:val="000F2665"/>
    <w:rsid w:val="00105BA0"/>
    <w:rsid w:val="0011358D"/>
    <w:rsid w:val="00113974"/>
    <w:rsid w:val="00117775"/>
    <w:rsid w:val="001241AD"/>
    <w:rsid w:val="00124637"/>
    <w:rsid w:val="00144046"/>
    <w:rsid w:val="00145625"/>
    <w:rsid w:val="00145F0D"/>
    <w:rsid w:val="00162200"/>
    <w:rsid w:val="00163CC1"/>
    <w:rsid w:val="00172A98"/>
    <w:rsid w:val="00184132"/>
    <w:rsid w:val="00185B99"/>
    <w:rsid w:val="0018737A"/>
    <w:rsid w:val="00191B17"/>
    <w:rsid w:val="001A0548"/>
    <w:rsid w:val="001A13C7"/>
    <w:rsid w:val="001A336F"/>
    <w:rsid w:val="001A6927"/>
    <w:rsid w:val="001B0F9D"/>
    <w:rsid w:val="001B4371"/>
    <w:rsid w:val="001B50AB"/>
    <w:rsid w:val="001B7360"/>
    <w:rsid w:val="001C6368"/>
    <w:rsid w:val="001C7541"/>
    <w:rsid w:val="001D5762"/>
    <w:rsid w:val="001D72F4"/>
    <w:rsid w:val="001E037C"/>
    <w:rsid w:val="001E16F3"/>
    <w:rsid w:val="001E3577"/>
    <w:rsid w:val="001E464B"/>
    <w:rsid w:val="001E6F13"/>
    <w:rsid w:val="002001E8"/>
    <w:rsid w:val="00200E08"/>
    <w:rsid w:val="002019FA"/>
    <w:rsid w:val="00202616"/>
    <w:rsid w:val="0022155D"/>
    <w:rsid w:val="00224AC3"/>
    <w:rsid w:val="00240F18"/>
    <w:rsid w:val="00243CCB"/>
    <w:rsid w:val="00250D74"/>
    <w:rsid w:val="002516DF"/>
    <w:rsid w:val="002531BE"/>
    <w:rsid w:val="00260B18"/>
    <w:rsid w:val="00261469"/>
    <w:rsid w:val="00264C19"/>
    <w:rsid w:val="002663B6"/>
    <w:rsid w:val="0026728B"/>
    <w:rsid w:val="002709F1"/>
    <w:rsid w:val="00277714"/>
    <w:rsid w:val="002835A5"/>
    <w:rsid w:val="00283C58"/>
    <w:rsid w:val="0029464C"/>
    <w:rsid w:val="002A5A91"/>
    <w:rsid w:val="002A62B5"/>
    <w:rsid w:val="002A6784"/>
    <w:rsid w:val="002B4A3E"/>
    <w:rsid w:val="002C1ACB"/>
    <w:rsid w:val="002C677C"/>
    <w:rsid w:val="002D0ACF"/>
    <w:rsid w:val="002D65BF"/>
    <w:rsid w:val="002E7261"/>
    <w:rsid w:val="002E75B3"/>
    <w:rsid w:val="00300C4E"/>
    <w:rsid w:val="0030199D"/>
    <w:rsid w:val="003020B1"/>
    <w:rsid w:val="0030521B"/>
    <w:rsid w:val="003101BC"/>
    <w:rsid w:val="00325542"/>
    <w:rsid w:val="00327E1B"/>
    <w:rsid w:val="003327A1"/>
    <w:rsid w:val="0033435C"/>
    <w:rsid w:val="00334FFA"/>
    <w:rsid w:val="00335707"/>
    <w:rsid w:val="00336BB8"/>
    <w:rsid w:val="0033724D"/>
    <w:rsid w:val="00337BBB"/>
    <w:rsid w:val="00343524"/>
    <w:rsid w:val="00345D8F"/>
    <w:rsid w:val="003514EC"/>
    <w:rsid w:val="00352319"/>
    <w:rsid w:val="00355214"/>
    <w:rsid w:val="00355C12"/>
    <w:rsid w:val="003612C4"/>
    <w:rsid w:val="00365A8A"/>
    <w:rsid w:val="00372FED"/>
    <w:rsid w:val="003748D9"/>
    <w:rsid w:val="00375E68"/>
    <w:rsid w:val="0037612D"/>
    <w:rsid w:val="00380C98"/>
    <w:rsid w:val="003835CE"/>
    <w:rsid w:val="00383776"/>
    <w:rsid w:val="003855E8"/>
    <w:rsid w:val="00386AAF"/>
    <w:rsid w:val="00387334"/>
    <w:rsid w:val="00387921"/>
    <w:rsid w:val="003A132E"/>
    <w:rsid w:val="003A4105"/>
    <w:rsid w:val="003A713A"/>
    <w:rsid w:val="003C1095"/>
    <w:rsid w:val="003D4B68"/>
    <w:rsid w:val="003D6CE3"/>
    <w:rsid w:val="003E1E1E"/>
    <w:rsid w:val="003F488C"/>
    <w:rsid w:val="004103A5"/>
    <w:rsid w:val="00411FD6"/>
    <w:rsid w:val="004160B5"/>
    <w:rsid w:val="0042028D"/>
    <w:rsid w:val="00421102"/>
    <w:rsid w:val="00423AEA"/>
    <w:rsid w:val="00426346"/>
    <w:rsid w:val="00427F0A"/>
    <w:rsid w:val="004314CD"/>
    <w:rsid w:val="00431CFC"/>
    <w:rsid w:val="00443E27"/>
    <w:rsid w:val="00447AB6"/>
    <w:rsid w:val="0045208B"/>
    <w:rsid w:val="004558B8"/>
    <w:rsid w:val="00460DC0"/>
    <w:rsid w:val="00461D66"/>
    <w:rsid w:val="00465AF4"/>
    <w:rsid w:val="004666F8"/>
    <w:rsid w:val="004667E3"/>
    <w:rsid w:val="00476DC0"/>
    <w:rsid w:val="00477FE9"/>
    <w:rsid w:val="00480E16"/>
    <w:rsid w:val="004845D7"/>
    <w:rsid w:val="00486009"/>
    <w:rsid w:val="00491F40"/>
    <w:rsid w:val="00497764"/>
    <w:rsid w:val="00497E14"/>
    <w:rsid w:val="004A5185"/>
    <w:rsid w:val="004A72FF"/>
    <w:rsid w:val="004B1DC9"/>
    <w:rsid w:val="004C0829"/>
    <w:rsid w:val="004C117A"/>
    <w:rsid w:val="004C22C7"/>
    <w:rsid w:val="004C480B"/>
    <w:rsid w:val="004D0FA0"/>
    <w:rsid w:val="004E1C08"/>
    <w:rsid w:val="004E5D47"/>
    <w:rsid w:val="004F03D8"/>
    <w:rsid w:val="00512E3F"/>
    <w:rsid w:val="005134DC"/>
    <w:rsid w:val="005165FA"/>
    <w:rsid w:val="00531697"/>
    <w:rsid w:val="005379DF"/>
    <w:rsid w:val="005416E3"/>
    <w:rsid w:val="00542ADE"/>
    <w:rsid w:val="00543135"/>
    <w:rsid w:val="005474AC"/>
    <w:rsid w:val="00551447"/>
    <w:rsid w:val="00563F94"/>
    <w:rsid w:val="005679DF"/>
    <w:rsid w:val="005835B8"/>
    <w:rsid w:val="005942A8"/>
    <w:rsid w:val="005970CD"/>
    <w:rsid w:val="005972FA"/>
    <w:rsid w:val="005A1636"/>
    <w:rsid w:val="005A379E"/>
    <w:rsid w:val="005A5865"/>
    <w:rsid w:val="005A632E"/>
    <w:rsid w:val="005B51E8"/>
    <w:rsid w:val="005C00D2"/>
    <w:rsid w:val="005C63CA"/>
    <w:rsid w:val="005D595C"/>
    <w:rsid w:val="005D646B"/>
    <w:rsid w:val="005E0217"/>
    <w:rsid w:val="005F2044"/>
    <w:rsid w:val="005F3081"/>
    <w:rsid w:val="00604985"/>
    <w:rsid w:val="00604CD9"/>
    <w:rsid w:val="006069A7"/>
    <w:rsid w:val="00606F8E"/>
    <w:rsid w:val="00613606"/>
    <w:rsid w:val="00616B32"/>
    <w:rsid w:val="00617026"/>
    <w:rsid w:val="00624B33"/>
    <w:rsid w:val="00630800"/>
    <w:rsid w:val="0063344C"/>
    <w:rsid w:val="00633EE4"/>
    <w:rsid w:val="0063474A"/>
    <w:rsid w:val="006400DA"/>
    <w:rsid w:val="0064275C"/>
    <w:rsid w:val="00642F72"/>
    <w:rsid w:val="006432B0"/>
    <w:rsid w:val="00686674"/>
    <w:rsid w:val="006919C5"/>
    <w:rsid w:val="006A244C"/>
    <w:rsid w:val="006A30D4"/>
    <w:rsid w:val="006A4BA1"/>
    <w:rsid w:val="006A6E3A"/>
    <w:rsid w:val="006B2A05"/>
    <w:rsid w:val="006B7D7E"/>
    <w:rsid w:val="006C754E"/>
    <w:rsid w:val="006D389A"/>
    <w:rsid w:val="006E1B9C"/>
    <w:rsid w:val="006E2DD2"/>
    <w:rsid w:val="006E374F"/>
    <w:rsid w:val="006E7530"/>
    <w:rsid w:val="006F0E3E"/>
    <w:rsid w:val="006F2AF3"/>
    <w:rsid w:val="006F3D98"/>
    <w:rsid w:val="006F5B31"/>
    <w:rsid w:val="00701AF7"/>
    <w:rsid w:val="00712E1B"/>
    <w:rsid w:val="00715A59"/>
    <w:rsid w:val="00717984"/>
    <w:rsid w:val="0072084F"/>
    <w:rsid w:val="00722A44"/>
    <w:rsid w:val="0072470E"/>
    <w:rsid w:val="00726693"/>
    <w:rsid w:val="00733B71"/>
    <w:rsid w:val="00740C1F"/>
    <w:rsid w:val="007412D8"/>
    <w:rsid w:val="007510B6"/>
    <w:rsid w:val="007520C3"/>
    <w:rsid w:val="00754A78"/>
    <w:rsid w:val="00757507"/>
    <w:rsid w:val="0075790A"/>
    <w:rsid w:val="00772FB6"/>
    <w:rsid w:val="0077659B"/>
    <w:rsid w:val="0079260D"/>
    <w:rsid w:val="00792F06"/>
    <w:rsid w:val="00794CF4"/>
    <w:rsid w:val="00795E12"/>
    <w:rsid w:val="007963EF"/>
    <w:rsid w:val="007A39F2"/>
    <w:rsid w:val="007C3EE4"/>
    <w:rsid w:val="007D2187"/>
    <w:rsid w:val="007D5DD8"/>
    <w:rsid w:val="007E282B"/>
    <w:rsid w:val="007E5688"/>
    <w:rsid w:val="007E6051"/>
    <w:rsid w:val="007F1E8B"/>
    <w:rsid w:val="007F4F2E"/>
    <w:rsid w:val="008051A7"/>
    <w:rsid w:val="00816129"/>
    <w:rsid w:val="008177A9"/>
    <w:rsid w:val="00817DD5"/>
    <w:rsid w:val="00820B8C"/>
    <w:rsid w:val="00826CCE"/>
    <w:rsid w:val="008300EA"/>
    <w:rsid w:val="00840A9D"/>
    <w:rsid w:val="00851BC2"/>
    <w:rsid w:val="00852F4C"/>
    <w:rsid w:val="00853F59"/>
    <w:rsid w:val="00854D62"/>
    <w:rsid w:val="0085689D"/>
    <w:rsid w:val="008600FE"/>
    <w:rsid w:val="0086249B"/>
    <w:rsid w:val="008720A3"/>
    <w:rsid w:val="008730F1"/>
    <w:rsid w:val="00874048"/>
    <w:rsid w:val="00874476"/>
    <w:rsid w:val="008766B8"/>
    <w:rsid w:val="0088319B"/>
    <w:rsid w:val="0088788E"/>
    <w:rsid w:val="00893B32"/>
    <w:rsid w:val="00897475"/>
    <w:rsid w:val="008A191C"/>
    <w:rsid w:val="008A3337"/>
    <w:rsid w:val="008A730A"/>
    <w:rsid w:val="008C306F"/>
    <w:rsid w:val="008D528C"/>
    <w:rsid w:val="008F47F3"/>
    <w:rsid w:val="00900FE3"/>
    <w:rsid w:val="009026FD"/>
    <w:rsid w:val="00907EB0"/>
    <w:rsid w:val="00916714"/>
    <w:rsid w:val="00917AA6"/>
    <w:rsid w:val="00921F91"/>
    <w:rsid w:val="0092779C"/>
    <w:rsid w:val="0093121E"/>
    <w:rsid w:val="00951AF4"/>
    <w:rsid w:val="00955AE7"/>
    <w:rsid w:val="00960C1C"/>
    <w:rsid w:val="0097277E"/>
    <w:rsid w:val="00974593"/>
    <w:rsid w:val="00974F1B"/>
    <w:rsid w:val="0097606C"/>
    <w:rsid w:val="00990614"/>
    <w:rsid w:val="00995A96"/>
    <w:rsid w:val="009974BD"/>
    <w:rsid w:val="009A3D5B"/>
    <w:rsid w:val="009B1ACE"/>
    <w:rsid w:val="009B535B"/>
    <w:rsid w:val="009C3704"/>
    <w:rsid w:val="009C3F3B"/>
    <w:rsid w:val="009D63A7"/>
    <w:rsid w:val="009E30A9"/>
    <w:rsid w:val="009F36B8"/>
    <w:rsid w:val="009F3EE1"/>
    <w:rsid w:val="009F54D4"/>
    <w:rsid w:val="00A053D2"/>
    <w:rsid w:val="00A06FF4"/>
    <w:rsid w:val="00A15F42"/>
    <w:rsid w:val="00A24F79"/>
    <w:rsid w:val="00A27B82"/>
    <w:rsid w:val="00A3772B"/>
    <w:rsid w:val="00A40F5C"/>
    <w:rsid w:val="00A42276"/>
    <w:rsid w:val="00A51A7C"/>
    <w:rsid w:val="00A5533E"/>
    <w:rsid w:val="00A56231"/>
    <w:rsid w:val="00A67C84"/>
    <w:rsid w:val="00A76689"/>
    <w:rsid w:val="00A766F2"/>
    <w:rsid w:val="00A82F11"/>
    <w:rsid w:val="00A858CE"/>
    <w:rsid w:val="00A873D8"/>
    <w:rsid w:val="00A90970"/>
    <w:rsid w:val="00A92B6C"/>
    <w:rsid w:val="00A92FCD"/>
    <w:rsid w:val="00AA107D"/>
    <w:rsid w:val="00AA1943"/>
    <w:rsid w:val="00AA2DC3"/>
    <w:rsid w:val="00AA3DDB"/>
    <w:rsid w:val="00AA5AB7"/>
    <w:rsid w:val="00AA6932"/>
    <w:rsid w:val="00AA7131"/>
    <w:rsid w:val="00AB0D7B"/>
    <w:rsid w:val="00AB3ABA"/>
    <w:rsid w:val="00AB3BDB"/>
    <w:rsid w:val="00AB45E3"/>
    <w:rsid w:val="00AB788A"/>
    <w:rsid w:val="00AC3943"/>
    <w:rsid w:val="00AD6D83"/>
    <w:rsid w:val="00AF1E64"/>
    <w:rsid w:val="00AF6E31"/>
    <w:rsid w:val="00AF7CE3"/>
    <w:rsid w:val="00AF7FDA"/>
    <w:rsid w:val="00B020ED"/>
    <w:rsid w:val="00B03179"/>
    <w:rsid w:val="00B06325"/>
    <w:rsid w:val="00B1316E"/>
    <w:rsid w:val="00B203F5"/>
    <w:rsid w:val="00B21245"/>
    <w:rsid w:val="00B2595A"/>
    <w:rsid w:val="00B3272B"/>
    <w:rsid w:val="00B34BB3"/>
    <w:rsid w:val="00B36107"/>
    <w:rsid w:val="00B402DD"/>
    <w:rsid w:val="00B47397"/>
    <w:rsid w:val="00B5043C"/>
    <w:rsid w:val="00B517EB"/>
    <w:rsid w:val="00B5789B"/>
    <w:rsid w:val="00B57BC6"/>
    <w:rsid w:val="00B6593E"/>
    <w:rsid w:val="00B6615D"/>
    <w:rsid w:val="00B67EF5"/>
    <w:rsid w:val="00B73A17"/>
    <w:rsid w:val="00B81AD8"/>
    <w:rsid w:val="00B8342C"/>
    <w:rsid w:val="00B91B27"/>
    <w:rsid w:val="00B95F08"/>
    <w:rsid w:val="00B96934"/>
    <w:rsid w:val="00B97188"/>
    <w:rsid w:val="00B97475"/>
    <w:rsid w:val="00BA1AF9"/>
    <w:rsid w:val="00BA41DC"/>
    <w:rsid w:val="00BA4FAE"/>
    <w:rsid w:val="00BC15CA"/>
    <w:rsid w:val="00BD6309"/>
    <w:rsid w:val="00BE1EE1"/>
    <w:rsid w:val="00BE3BAB"/>
    <w:rsid w:val="00BF5FA1"/>
    <w:rsid w:val="00C01D2C"/>
    <w:rsid w:val="00C0301B"/>
    <w:rsid w:val="00C05AAA"/>
    <w:rsid w:val="00C079D4"/>
    <w:rsid w:val="00C158A7"/>
    <w:rsid w:val="00C17617"/>
    <w:rsid w:val="00C27D90"/>
    <w:rsid w:val="00C41DFE"/>
    <w:rsid w:val="00C46437"/>
    <w:rsid w:val="00C53B7C"/>
    <w:rsid w:val="00C5414C"/>
    <w:rsid w:val="00C5702C"/>
    <w:rsid w:val="00C6153F"/>
    <w:rsid w:val="00C672AB"/>
    <w:rsid w:val="00C672CB"/>
    <w:rsid w:val="00C87022"/>
    <w:rsid w:val="00C9140F"/>
    <w:rsid w:val="00C93EA7"/>
    <w:rsid w:val="00C971A7"/>
    <w:rsid w:val="00CB0F9E"/>
    <w:rsid w:val="00CB284A"/>
    <w:rsid w:val="00CB37CE"/>
    <w:rsid w:val="00CC5454"/>
    <w:rsid w:val="00CE4ABB"/>
    <w:rsid w:val="00CE5EE7"/>
    <w:rsid w:val="00CF2D08"/>
    <w:rsid w:val="00CF4464"/>
    <w:rsid w:val="00CF53E9"/>
    <w:rsid w:val="00D01234"/>
    <w:rsid w:val="00D013C7"/>
    <w:rsid w:val="00D03C7D"/>
    <w:rsid w:val="00D042D8"/>
    <w:rsid w:val="00D1540D"/>
    <w:rsid w:val="00D22862"/>
    <w:rsid w:val="00D30351"/>
    <w:rsid w:val="00D31535"/>
    <w:rsid w:val="00D31873"/>
    <w:rsid w:val="00D35644"/>
    <w:rsid w:val="00D377C7"/>
    <w:rsid w:val="00D41169"/>
    <w:rsid w:val="00D50087"/>
    <w:rsid w:val="00D5009C"/>
    <w:rsid w:val="00D50D23"/>
    <w:rsid w:val="00D519E4"/>
    <w:rsid w:val="00D65F2F"/>
    <w:rsid w:val="00D72579"/>
    <w:rsid w:val="00D728A8"/>
    <w:rsid w:val="00D7644E"/>
    <w:rsid w:val="00D84489"/>
    <w:rsid w:val="00D87284"/>
    <w:rsid w:val="00D92F99"/>
    <w:rsid w:val="00D94965"/>
    <w:rsid w:val="00DA1F8C"/>
    <w:rsid w:val="00DA2422"/>
    <w:rsid w:val="00DA5278"/>
    <w:rsid w:val="00DA535B"/>
    <w:rsid w:val="00DC17BA"/>
    <w:rsid w:val="00DC3684"/>
    <w:rsid w:val="00DD0CAC"/>
    <w:rsid w:val="00DD39F1"/>
    <w:rsid w:val="00DD7B3A"/>
    <w:rsid w:val="00DF400E"/>
    <w:rsid w:val="00E00A04"/>
    <w:rsid w:val="00E00B64"/>
    <w:rsid w:val="00E10D19"/>
    <w:rsid w:val="00E2254D"/>
    <w:rsid w:val="00E25A56"/>
    <w:rsid w:val="00E35FA2"/>
    <w:rsid w:val="00E3674C"/>
    <w:rsid w:val="00E37BCB"/>
    <w:rsid w:val="00E40C98"/>
    <w:rsid w:val="00E41BA2"/>
    <w:rsid w:val="00E52201"/>
    <w:rsid w:val="00E577C2"/>
    <w:rsid w:val="00E6394E"/>
    <w:rsid w:val="00E71E01"/>
    <w:rsid w:val="00E7403B"/>
    <w:rsid w:val="00E74473"/>
    <w:rsid w:val="00E80A92"/>
    <w:rsid w:val="00E824B1"/>
    <w:rsid w:val="00E90AA0"/>
    <w:rsid w:val="00E92D7F"/>
    <w:rsid w:val="00EA5964"/>
    <w:rsid w:val="00EB22A5"/>
    <w:rsid w:val="00EB3AF8"/>
    <w:rsid w:val="00EB5D5E"/>
    <w:rsid w:val="00EC4ADC"/>
    <w:rsid w:val="00ED160C"/>
    <w:rsid w:val="00ED39A2"/>
    <w:rsid w:val="00ED6EB2"/>
    <w:rsid w:val="00EE52F5"/>
    <w:rsid w:val="00EE65E2"/>
    <w:rsid w:val="00EF1AD9"/>
    <w:rsid w:val="00EF58C7"/>
    <w:rsid w:val="00EF73CC"/>
    <w:rsid w:val="00F011DE"/>
    <w:rsid w:val="00F02E9D"/>
    <w:rsid w:val="00F04B2C"/>
    <w:rsid w:val="00F052C1"/>
    <w:rsid w:val="00F06603"/>
    <w:rsid w:val="00F066F4"/>
    <w:rsid w:val="00F10CA2"/>
    <w:rsid w:val="00F14A7D"/>
    <w:rsid w:val="00F1697B"/>
    <w:rsid w:val="00F176BB"/>
    <w:rsid w:val="00F3491D"/>
    <w:rsid w:val="00F43E17"/>
    <w:rsid w:val="00F45260"/>
    <w:rsid w:val="00F47120"/>
    <w:rsid w:val="00F567FC"/>
    <w:rsid w:val="00F6749E"/>
    <w:rsid w:val="00F72592"/>
    <w:rsid w:val="00F72B04"/>
    <w:rsid w:val="00F72D6E"/>
    <w:rsid w:val="00F7370F"/>
    <w:rsid w:val="00F80B90"/>
    <w:rsid w:val="00F8130B"/>
    <w:rsid w:val="00F91919"/>
    <w:rsid w:val="00F9251A"/>
    <w:rsid w:val="00FA16B1"/>
    <w:rsid w:val="00FB4478"/>
    <w:rsid w:val="00FC32CC"/>
    <w:rsid w:val="00FD0DCF"/>
    <w:rsid w:val="00FE7DF6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FF4261B9-465C-49E4-BB07-7BE1E2FE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86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1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3169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1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132"/>
    <w:pPr>
      <w:ind w:left="720"/>
      <w:contextualSpacing/>
    </w:pPr>
  </w:style>
  <w:style w:type="paragraph" w:customStyle="1" w:styleId="Default">
    <w:name w:val="Default"/>
    <w:rsid w:val="00D72579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4D0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0FA0"/>
  </w:style>
  <w:style w:type="paragraph" w:styleId="Pieddepage">
    <w:name w:val="footer"/>
    <w:basedOn w:val="Normal"/>
    <w:link w:val="PieddepageCar"/>
    <w:uiPriority w:val="99"/>
    <w:unhideWhenUsed/>
    <w:rsid w:val="004D0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0FA0"/>
  </w:style>
  <w:style w:type="paragraph" w:styleId="NormalWeb">
    <w:name w:val="Normal (Web)"/>
    <w:basedOn w:val="Normal"/>
    <w:uiPriority w:val="99"/>
    <w:semiHidden/>
    <w:unhideWhenUsed/>
    <w:rsid w:val="001A05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uiPriority w:val="99"/>
    <w:unhideWhenUsed/>
    <w:rsid w:val="001A0548"/>
    <w:rPr>
      <w:color w:val="0000FF"/>
      <w:u w:val="single"/>
    </w:rPr>
  </w:style>
  <w:style w:type="character" w:styleId="Marquedecommentaire">
    <w:name w:val="annotation reference"/>
    <w:uiPriority w:val="99"/>
    <w:semiHidden/>
    <w:unhideWhenUsed/>
    <w:rsid w:val="00B9747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9747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B9747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7475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7475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33435C"/>
    <w:rPr>
      <w:sz w:val="22"/>
      <w:szCs w:val="22"/>
      <w:lang w:eastAsia="en-US"/>
    </w:rPr>
  </w:style>
  <w:style w:type="character" w:styleId="Lienhypertextesuivivisit">
    <w:name w:val="FollowedHyperlink"/>
    <w:uiPriority w:val="99"/>
    <w:semiHidden/>
    <w:unhideWhenUsed/>
    <w:rsid w:val="00794CF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5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ventioninfection.fr/?jet_download=35bf28945348511e4a3bd7c619ab795f507f85a7" TargetMode="External"/><Relationship Id="rId13" Type="http://schemas.openxmlformats.org/officeDocument/2006/relationships/hyperlink" Target="https://www.cpias-auvergnerhonealpes.fr/sites/default/files/2024-02/CAT_Clostridium%20difficile.pdf" TargetMode="External"/><Relationship Id="rId18" Type="http://schemas.openxmlformats.org/officeDocument/2006/relationships/hyperlink" Target="https://sante.gouv.fr/IMG/pdf/Avis_du_22_septembre_2006_relatif_a_la_maitrise_de_la_diffusion_des_infections_a_Clostridium_difficile_dans_les_etablissements_de_sante_francais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hyperlink" Target="https://www.sf2h.net/publications/le-choix-des-desinfectants.html" TargetMode="External"/><Relationship Id="rId17" Type="http://schemas.openxmlformats.org/officeDocument/2006/relationships/hyperlink" Target="https://sante.gouv.fr/IMG/pdf/cir433.pdf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sante.gouv.fr/fichiers/bo/2006/06-10/a0100040.htm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eventioninfection.fr/wp-content/uploads/2019/06/INSTRUCTION_mai-2019_signalement_IAS-1.pdf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hcsp.fr/Explore.cgi/avisrapportsdomaine?clefr=32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cpias-occitanie.fr/wp-content/uploads/2020/09/CList-ICD.pdf" TargetMode="External"/><Relationship Id="rId19" Type="http://schemas.openxmlformats.org/officeDocument/2006/relationships/hyperlink" Target="https://www.sf2h.net/k-stock/data/uploads/2006/06/SF2H_avis-javel-200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pias-occitanie.fr/wp-content/uploads/2023/11/PLE-EMS-2023-complet-VDEF.pdf" TargetMode="External"/><Relationship Id="rId14" Type="http://schemas.openxmlformats.org/officeDocument/2006/relationships/hyperlink" Target="https://www.hcsp.fr/Explore.cgi/avisrapportsdomaine?clefr=129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pias.fr/EMS/referentiel/fiches_cpias_auteurs.html" TargetMode="External"/><Relationship Id="rId1" Type="http://schemas.openxmlformats.org/officeDocument/2006/relationships/hyperlink" Target="http://www.cpias.fr/EMS/referentiel/fiches_cpias.htm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pias.fr/EMS/referentiel/fiches_cpias_auteurs.html" TargetMode="External"/><Relationship Id="rId1" Type="http://schemas.openxmlformats.org/officeDocument/2006/relationships/hyperlink" Target="http://www.cpias.fr/EMS/referentiel/fiches_cpias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9E847-B8D2-49FB-8988-2DE6723D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1664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CHU-RENNES</Company>
  <LinksUpToDate>false</LinksUpToDate>
  <CharactersWithSpaces>10798</CharactersWithSpaces>
  <SharedDoc>false</SharedDoc>
  <HLinks>
    <vt:vector size="24" baseType="variant">
      <vt:variant>
        <vt:i4>2031695</vt:i4>
      </vt:variant>
      <vt:variant>
        <vt:i4>15</vt:i4>
      </vt:variant>
      <vt:variant>
        <vt:i4>0</vt:i4>
      </vt:variant>
      <vt:variant>
        <vt:i4>5</vt:i4>
      </vt:variant>
      <vt:variant>
        <vt:lpwstr>http://www.cpias.fr/EMS/referentiel/fiches_cpias_auteurs.html</vt:lpwstr>
      </vt:variant>
      <vt:variant>
        <vt:lpwstr/>
      </vt:variant>
      <vt:variant>
        <vt:i4>786546</vt:i4>
      </vt:variant>
      <vt:variant>
        <vt:i4>12</vt:i4>
      </vt:variant>
      <vt:variant>
        <vt:i4>0</vt:i4>
      </vt:variant>
      <vt:variant>
        <vt:i4>5</vt:i4>
      </vt:variant>
      <vt:variant>
        <vt:lpwstr>http://www.cpias.fr/EMS/referentiel/fiches_cpias.html</vt:lpwstr>
      </vt:variant>
      <vt:variant>
        <vt:lpwstr/>
      </vt:variant>
      <vt:variant>
        <vt:i4>2031695</vt:i4>
      </vt:variant>
      <vt:variant>
        <vt:i4>3</vt:i4>
      </vt:variant>
      <vt:variant>
        <vt:i4>0</vt:i4>
      </vt:variant>
      <vt:variant>
        <vt:i4>5</vt:i4>
      </vt:variant>
      <vt:variant>
        <vt:lpwstr>http://www.cpias.fr/EMS/referentiel/fiches_cpias_auteurs.html</vt:lpwstr>
      </vt:variant>
      <vt:variant>
        <vt:lpwstr/>
      </vt:variant>
      <vt:variant>
        <vt:i4>786546</vt:i4>
      </vt:variant>
      <vt:variant>
        <vt:i4>0</vt:i4>
      </vt:variant>
      <vt:variant>
        <vt:i4>0</vt:i4>
      </vt:variant>
      <vt:variant>
        <vt:i4>5</vt:i4>
      </vt:variant>
      <vt:variant>
        <vt:lpwstr>http://www.cpias.fr/EMS/referentiel/fiches_cpias.html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CLIN - Ouest</dc:creator>
  <cp:keywords/>
  <cp:lastModifiedBy>SANLAVILLE, Nathalie</cp:lastModifiedBy>
  <cp:revision>2</cp:revision>
  <cp:lastPrinted>2022-10-24T12:24:00Z</cp:lastPrinted>
  <dcterms:created xsi:type="dcterms:W3CDTF">2025-01-16T09:17:00Z</dcterms:created>
  <dcterms:modified xsi:type="dcterms:W3CDTF">2025-01-16T09:17:00Z</dcterms:modified>
</cp:coreProperties>
</file>