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076BE" w14:textId="77777777" w:rsidR="0084393A" w:rsidRPr="00EE100D" w:rsidRDefault="0084393A" w:rsidP="00EE100D">
      <w:pPr>
        <w:rPr>
          <w:rFonts w:cstheme="minorHAnsi"/>
          <w:b/>
          <w:sz w:val="18"/>
          <w:szCs w:val="20"/>
        </w:rPr>
      </w:pPr>
    </w:p>
    <w:p w14:paraId="537500C0" w14:textId="77777777" w:rsidR="00EB26FF" w:rsidRPr="00EE100D" w:rsidRDefault="00EB26FF" w:rsidP="00EE100D">
      <w:pPr>
        <w:rPr>
          <w:rFonts w:cstheme="minorHAnsi"/>
          <w:b/>
          <w:sz w:val="12"/>
          <w:szCs w:val="20"/>
        </w:rPr>
      </w:pPr>
    </w:p>
    <w:p w14:paraId="65BC9DB8" w14:textId="694A03D0" w:rsidR="00E05681" w:rsidRDefault="00E05681" w:rsidP="00EE100D">
      <w:pPr>
        <w:rPr>
          <w:rFonts w:cstheme="minorHAnsi"/>
          <w:b/>
          <w:sz w:val="12"/>
          <w:szCs w:val="20"/>
        </w:rPr>
      </w:pPr>
    </w:p>
    <w:p w14:paraId="70A49021" w14:textId="743A3992" w:rsidR="00E05681" w:rsidRDefault="00E05681" w:rsidP="00EE100D">
      <w:pPr>
        <w:rPr>
          <w:rFonts w:cstheme="minorHAnsi"/>
          <w:b/>
          <w:sz w:val="12"/>
          <w:szCs w:val="2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5539"/>
        <w:gridCol w:w="2277"/>
      </w:tblGrid>
      <w:tr w:rsidR="00E05681" w:rsidRPr="00EE100D" w14:paraId="15421B5B" w14:textId="77777777" w:rsidTr="00C909E6">
        <w:trPr>
          <w:trHeight w:val="340"/>
          <w:jc w:val="center"/>
        </w:trPr>
        <w:tc>
          <w:tcPr>
            <w:tcW w:w="1818" w:type="dxa"/>
            <w:vMerge w:val="restart"/>
            <w:shd w:val="clear" w:color="auto" w:fill="ECF1F8"/>
            <w:vAlign w:val="center"/>
          </w:tcPr>
          <w:p w14:paraId="3A43B863" w14:textId="77777777" w:rsidR="00E05681" w:rsidRPr="005F5150" w:rsidRDefault="00E05681" w:rsidP="00C909E6">
            <w:pPr>
              <w:tabs>
                <w:tab w:val="left" w:pos="1035"/>
              </w:tabs>
              <w:jc w:val="center"/>
              <w:rPr>
                <w:rFonts w:ascii="Verdana" w:eastAsia="Arial" w:hAnsi="Verdana" w:cstheme="minorHAnsi"/>
                <w:sz w:val="18"/>
              </w:rPr>
            </w:pPr>
            <w:r w:rsidRPr="005F5150">
              <w:rPr>
                <w:rFonts w:ascii="Verdana" w:eastAsia="Arial" w:hAnsi="Verdana" w:cstheme="minorHAnsi"/>
                <w:sz w:val="18"/>
              </w:rPr>
              <w:t>Logo ou Nom</w:t>
            </w:r>
          </w:p>
          <w:p w14:paraId="53057A17" w14:textId="77777777" w:rsidR="00E05681" w:rsidRPr="005F5150" w:rsidRDefault="00E05681" w:rsidP="00C909E6">
            <w:pPr>
              <w:tabs>
                <w:tab w:val="left" w:pos="1035"/>
              </w:tabs>
              <w:jc w:val="center"/>
              <w:rPr>
                <w:rFonts w:ascii="Verdana" w:eastAsia="Arial" w:hAnsi="Verdana" w:cstheme="minorHAnsi"/>
                <w:sz w:val="18"/>
              </w:rPr>
            </w:pPr>
            <w:r w:rsidRPr="005F5150">
              <w:rPr>
                <w:rFonts w:ascii="Verdana" w:eastAsia="Arial" w:hAnsi="Verdana" w:cstheme="minorHAnsi"/>
                <w:sz w:val="18"/>
              </w:rPr>
              <w:t xml:space="preserve">Etablissement </w:t>
            </w:r>
          </w:p>
          <w:p w14:paraId="1429B32D" w14:textId="77777777" w:rsidR="00E05681" w:rsidRPr="005F5150" w:rsidRDefault="00E05681" w:rsidP="00C909E6">
            <w:pPr>
              <w:tabs>
                <w:tab w:val="left" w:pos="1035"/>
              </w:tabs>
              <w:jc w:val="center"/>
              <w:rPr>
                <w:rFonts w:ascii="Verdana" w:eastAsia="Arial" w:hAnsi="Verdana" w:cstheme="minorHAnsi"/>
                <w:sz w:val="18"/>
              </w:rPr>
            </w:pPr>
            <w:r w:rsidRPr="005F5150">
              <w:rPr>
                <w:rFonts w:ascii="Verdana" w:eastAsia="Arial" w:hAnsi="Verdana" w:cstheme="minorHAnsi"/>
                <w:sz w:val="18"/>
              </w:rPr>
              <w:t>Médico-Social</w:t>
            </w:r>
          </w:p>
        </w:tc>
        <w:tc>
          <w:tcPr>
            <w:tcW w:w="5539" w:type="dxa"/>
            <w:vMerge w:val="restart"/>
            <w:shd w:val="clear" w:color="auto" w:fill="ECF1F8"/>
            <w:vAlign w:val="center"/>
          </w:tcPr>
          <w:p w14:paraId="1ECB91A1" w14:textId="77777777" w:rsidR="00E05681" w:rsidRPr="005F5150" w:rsidRDefault="00E05681" w:rsidP="00C909E6">
            <w:pPr>
              <w:jc w:val="center"/>
              <w:rPr>
                <w:rFonts w:ascii="Verdana" w:hAnsi="Verdana" w:cstheme="minorHAnsi"/>
                <w:b/>
                <w:sz w:val="24"/>
                <w:szCs w:val="20"/>
              </w:rPr>
            </w:pPr>
            <w:r w:rsidRPr="005F5150">
              <w:rPr>
                <w:rFonts w:ascii="Verdana" w:hAnsi="Verdana" w:cstheme="minorHAnsi"/>
                <w:b/>
                <w:sz w:val="24"/>
                <w:szCs w:val="20"/>
              </w:rPr>
              <w:t>Mesures pour la prévention et la maîtrise de la diffusion lors d’une infection invasive à méningocoque en EMS</w:t>
            </w:r>
          </w:p>
        </w:tc>
        <w:tc>
          <w:tcPr>
            <w:tcW w:w="2277" w:type="dxa"/>
            <w:shd w:val="clear" w:color="auto" w:fill="ECF1F8"/>
            <w:vAlign w:val="center"/>
          </w:tcPr>
          <w:p w14:paraId="029E7D85" w14:textId="77777777" w:rsidR="00E05681" w:rsidRPr="005F5150" w:rsidRDefault="00E05681" w:rsidP="00C909E6">
            <w:pPr>
              <w:jc w:val="center"/>
              <w:rPr>
                <w:rFonts w:ascii="Verdana" w:eastAsia="Calibri" w:hAnsi="Verdana" w:cstheme="minorHAnsi"/>
                <w:sz w:val="18"/>
              </w:rPr>
            </w:pPr>
            <w:r w:rsidRPr="005F5150">
              <w:rPr>
                <w:rFonts w:ascii="Verdana" w:eastAsia="Calibri" w:hAnsi="Verdana" w:cstheme="minorHAnsi"/>
                <w:sz w:val="18"/>
              </w:rPr>
              <w:t>Référence</w:t>
            </w:r>
          </w:p>
        </w:tc>
      </w:tr>
      <w:tr w:rsidR="00E05681" w:rsidRPr="00EE100D" w14:paraId="4BC1B469" w14:textId="77777777" w:rsidTr="00C909E6">
        <w:trPr>
          <w:trHeight w:val="347"/>
          <w:jc w:val="center"/>
        </w:trPr>
        <w:tc>
          <w:tcPr>
            <w:tcW w:w="1818" w:type="dxa"/>
            <w:vMerge/>
            <w:shd w:val="clear" w:color="auto" w:fill="ECF1F8"/>
            <w:vAlign w:val="center"/>
          </w:tcPr>
          <w:p w14:paraId="242022D7" w14:textId="77777777" w:rsidR="00E05681" w:rsidRPr="005F5150" w:rsidRDefault="00E05681" w:rsidP="00C909E6">
            <w:pPr>
              <w:rPr>
                <w:rFonts w:ascii="Verdana" w:eastAsia="Arial" w:hAnsi="Verdana" w:cstheme="minorHAnsi"/>
                <w:sz w:val="26"/>
              </w:rPr>
            </w:pPr>
          </w:p>
        </w:tc>
        <w:tc>
          <w:tcPr>
            <w:tcW w:w="5539" w:type="dxa"/>
            <w:vMerge/>
            <w:shd w:val="clear" w:color="auto" w:fill="ECF1F8"/>
            <w:vAlign w:val="center"/>
          </w:tcPr>
          <w:p w14:paraId="7FE56619" w14:textId="77777777" w:rsidR="00E05681" w:rsidRPr="005F5150" w:rsidRDefault="00E05681" w:rsidP="00C909E6">
            <w:pPr>
              <w:rPr>
                <w:rFonts w:ascii="Verdana" w:eastAsia="Arial" w:hAnsi="Verdana" w:cstheme="minorHAnsi"/>
                <w:sz w:val="26"/>
              </w:rPr>
            </w:pPr>
          </w:p>
        </w:tc>
        <w:tc>
          <w:tcPr>
            <w:tcW w:w="2277" w:type="dxa"/>
            <w:shd w:val="clear" w:color="auto" w:fill="ECF1F8"/>
            <w:vAlign w:val="center"/>
          </w:tcPr>
          <w:p w14:paraId="1E8ABEAD" w14:textId="77777777" w:rsidR="00E05681" w:rsidRPr="005F5150" w:rsidRDefault="00E05681" w:rsidP="00C909E6">
            <w:pPr>
              <w:rPr>
                <w:rFonts w:ascii="Verdana" w:eastAsia="Calibri" w:hAnsi="Verdana" w:cstheme="minorHAnsi"/>
                <w:sz w:val="18"/>
              </w:rPr>
            </w:pPr>
            <w:r w:rsidRPr="005F5150">
              <w:rPr>
                <w:rFonts w:ascii="Verdana" w:eastAsia="Calibri" w:hAnsi="Verdana" w:cstheme="minorHAnsi"/>
                <w:sz w:val="18"/>
              </w:rPr>
              <w:t xml:space="preserve">Date : </w:t>
            </w:r>
          </w:p>
        </w:tc>
      </w:tr>
      <w:tr w:rsidR="00E05681" w:rsidRPr="00EE100D" w14:paraId="7D56A6D4" w14:textId="77777777" w:rsidTr="00C909E6">
        <w:trPr>
          <w:trHeight w:val="339"/>
          <w:jc w:val="center"/>
        </w:trPr>
        <w:tc>
          <w:tcPr>
            <w:tcW w:w="1818" w:type="dxa"/>
            <w:vMerge/>
            <w:shd w:val="clear" w:color="auto" w:fill="ECF1F8"/>
            <w:vAlign w:val="center"/>
          </w:tcPr>
          <w:p w14:paraId="6132F782" w14:textId="77777777" w:rsidR="00E05681" w:rsidRPr="005F5150" w:rsidRDefault="00E05681" w:rsidP="00C909E6">
            <w:pPr>
              <w:rPr>
                <w:rFonts w:ascii="Verdana" w:eastAsia="Arial" w:hAnsi="Verdana" w:cstheme="minorHAnsi"/>
                <w:sz w:val="26"/>
              </w:rPr>
            </w:pPr>
          </w:p>
        </w:tc>
        <w:tc>
          <w:tcPr>
            <w:tcW w:w="5539" w:type="dxa"/>
            <w:vMerge/>
            <w:shd w:val="clear" w:color="auto" w:fill="ECF1F8"/>
            <w:vAlign w:val="center"/>
          </w:tcPr>
          <w:p w14:paraId="7B4E2E7C" w14:textId="77777777" w:rsidR="00E05681" w:rsidRPr="005F5150" w:rsidRDefault="00E05681" w:rsidP="00C909E6">
            <w:pPr>
              <w:rPr>
                <w:rFonts w:ascii="Verdana" w:eastAsia="Arial" w:hAnsi="Verdana" w:cstheme="minorHAnsi"/>
                <w:sz w:val="26"/>
              </w:rPr>
            </w:pPr>
          </w:p>
        </w:tc>
        <w:tc>
          <w:tcPr>
            <w:tcW w:w="2277" w:type="dxa"/>
            <w:shd w:val="clear" w:color="auto" w:fill="ECF1F8"/>
            <w:vAlign w:val="center"/>
          </w:tcPr>
          <w:p w14:paraId="015A3958" w14:textId="77777777" w:rsidR="00E05681" w:rsidRPr="005F5150" w:rsidRDefault="00E05681" w:rsidP="00C909E6">
            <w:pPr>
              <w:rPr>
                <w:rFonts w:ascii="Verdana" w:eastAsia="Calibri" w:hAnsi="Verdana" w:cstheme="minorHAnsi"/>
                <w:sz w:val="18"/>
              </w:rPr>
            </w:pPr>
            <w:r w:rsidRPr="005F5150">
              <w:rPr>
                <w:rFonts w:ascii="Verdana" w:eastAsia="Calibri" w:hAnsi="Verdana" w:cstheme="minorHAnsi"/>
                <w:sz w:val="18"/>
              </w:rPr>
              <w:t xml:space="preserve">Version : </w:t>
            </w:r>
          </w:p>
        </w:tc>
      </w:tr>
    </w:tbl>
    <w:p w14:paraId="78BF9258" w14:textId="019D10D7" w:rsidR="00E05681" w:rsidRDefault="00E05681" w:rsidP="00EE100D">
      <w:pPr>
        <w:rPr>
          <w:rFonts w:cstheme="minorHAnsi"/>
          <w:b/>
          <w:sz w:val="12"/>
          <w:szCs w:val="20"/>
        </w:rPr>
      </w:pPr>
    </w:p>
    <w:p w14:paraId="24AA3E5C" w14:textId="77777777" w:rsidR="00EB26FF" w:rsidRPr="00EE100D" w:rsidRDefault="00EB26FF" w:rsidP="00EE100D">
      <w:pPr>
        <w:rPr>
          <w:rFonts w:cstheme="minorHAnsi"/>
          <w:b/>
          <w:sz w:val="12"/>
          <w:szCs w:val="20"/>
        </w:rPr>
      </w:pPr>
    </w:p>
    <w:p w14:paraId="175840AD" w14:textId="77777777" w:rsidR="004D076C" w:rsidRPr="005F5150" w:rsidRDefault="004D076C" w:rsidP="00EE100D">
      <w:pPr>
        <w:pStyle w:val="Corpsdetexte"/>
        <w:numPr>
          <w:ilvl w:val="0"/>
          <w:numId w:val="6"/>
        </w:numPr>
        <w:ind w:left="284"/>
        <w:jc w:val="both"/>
        <w:rPr>
          <w:rFonts w:ascii="Verdana" w:hAnsi="Verdana" w:cstheme="minorHAnsi"/>
          <w:b/>
          <w:color w:val="000099"/>
        </w:rPr>
      </w:pPr>
      <w:r w:rsidRPr="005F5150">
        <w:rPr>
          <w:rFonts w:ascii="Verdana" w:hAnsi="Verdana" w:cstheme="minorHAnsi"/>
          <w:b/>
          <w:color w:val="000099"/>
        </w:rPr>
        <w:t>Objectif</w:t>
      </w:r>
    </w:p>
    <w:p w14:paraId="2FB5FBC0" w14:textId="7BD771F5" w:rsidR="00FE6CFE" w:rsidRPr="005F5150" w:rsidRDefault="00780832" w:rsidP="00EE100D">
      <w:pPr>
        <w:pStyle w:val="Corpsdetexte"/>
        <w:ind w:left="284" w:firstLine="0"/>
        <w:jc w:val="both"/>
        <w:rPr>
          <w:rFonts w:ascii="Verdana" w:hAnsi="Verdana" w:cstheme="minorHAnsi"/>
          <w:spacing w:val="-6"/>
        </w:rPr>
      </w:pPr>
      <w:r w:rsidRPr="005F5150">
        <w:rPr>
          <w:rFonts w:ascii="Verdana" w:hAnsi="Verdana" w:cstheme="minorHAnsi"/>
          <w:spacing w:val="-6"/>
        </w:rPr>
        <w:t xml:space="preserve">Définir la conduite à tenir en </w:t>
      </w:r>
      <w:r w:rsidR="008231A4" w:rsidRPr="005F5150">
        <w:rPr>
          <w:rFonts w:ascii="Verdana" w:hAnsi="Verdana" w:cstheme="minorHAnsi"/>
          <w:spacing w:val="-6"/>
        </w:rPr>
        <w:t>matière de prévention et de maîtrise de la diffusion</w:t>
      </w:r>
      <w:r w:rsidR="0014142D" w:rsidRPr="005F5150">
        <w:rPr>
          <w:rFonts w:ascii="Verdana" w:hAnsi="Verdana" w:cstheme="minorHAnsi"/>
          <w:spacing w:val="-6"/>
        </w:rPr>
        <w:t xml:space="preserve"> lors d’une infection invasive à </w:t>
      </w:r>
      <w:r w:rsidR="00224FF8" w:rsidRPr="005F5150">
        <w:rPr>
          <w:rFonts w:ascii="Verdana" w:hAnsi="Verdana" w:cstheme="minorHAnsi"/>
          <w:spacing w:val="-6"/>
        </w:rPr>
        <w:t xml:space="preserve">méningocoque. </w:t>
      </w:r>
    </w:p>
    <w:p w14:paraId="7387B27D" w14:textId="77777777" w:rsidR="0084393A" w:rsidRPr="005F5150" w:rsidRDefault="0084393A" w:rsidP="00EE100D">
      <w:pPr>
        <w:pStyle w:val="Corpsdetexte"/>
        <w:ind w:left="0" w:firstLine="0"/>
        <w:jc w:val="both"/>
        <w:rPr>
          <w:rFonts w:ascii="Verdana" w:hAnsi="Verdana" w:cstheme="minorHAnsi"/>
        </w:rPr>
      </w:pPr>
    </w:p>
    <w:p w14:paraId="37D75906" w14:textId="77777777" w:rsidR="00FE6CFE" w:rsidRPr="005F5150" w:rsidRDefault="00780832" w:rsidP="00EE100D">
      <w:pPr>
        <w:pStyle w:val="Corpsdetexte"/>
        <w:numPr>
          <w:ilvl w:val="0"/>
          <w:numId w:val="6"/>
        </w:numPr>
        <w:ind w:left="284"/>
        <w:jc w:val="both"/>
        <w:rPr>
          <w:rFonts w:ascii="Verdana" w:hAnsi="Verdana" w:cstheme="minorHAnsi"/>
          <w:b/>
          <w:color w:val="000099"/>
        </w:rPr>
      </w:pPr>
      <w:r w:rsidRPr="005F5150">
        <w:rPr>
          <w:rFonts w:ascii="Verdana" w:hAnsi="Verdana" w:cstheme="minorHAnsi"/>
          <w:b/>
          <w:color w:val="000099"/>
        </w:rPr>
        <w:t>Domaine d’application</w:t>
      </w:r>
    </w:p>
    <w:p w14:paraId="5B7F1F82" w14:textId="7E3E4078" w:rsidR="00C913CB" w:rsidRPr="005F5150" w:rsidRDefault="00780832" w:rsidP="00EE100D">
      <w:pPr>
        <w:pStyle w:val="Corpsdetexte"/>
        <w:ind w:left="284" w:firstLine="0"/>
        <w:jc w:val="both"/>
        <w:rPr>
          <w:rFonts w:ascii="Verdana" w:hAnsi="Verdana" w:cstheme="minorHAnsi"/>
        </w:rPr>
      </w:pPr>
      <w:r w:rsidRPr="005F5150">
        <w:rPr>
          <w:rFonts w:ascii="Verdana" w:hAnsi="Verdana" w:cstheme="minorHAnsi"/>
        </w:rPr>
        <w:t>Les</w:t>
      </w:r>
      <w:r w:rsidRPr="005F5150">
        <w:rPr>
          <w:rFonts w:ascii="Verdana" w:hAnsi="Verdana" w:cstheme="minorHAnsi"/>
          <w:spacing w:val="-6"/>
        </w:rPr>
        <w:t xml:space="preserve"> </w:t>
      </w:r>
      <w:r w:rsidR="00E16396" w:rsidRPr="005F5150">
        <w:rPr>
          <w:rFonts w:ascii="Verdana" w:hAnsi="Verdana" w:cstheme="minorHAnsi"/>
        </w:rPr>
        <w:t>salariés</w:t>
      </w:r>
      <w:r w:rsidR="00772530" w:rsidRPr="005F5150">
        <w:rPr>
          <w:rFonts w:ascii="Verdana" w:hAnsi="Verdana" w:cstheme="minorHAnsi"/>
          <w:spacing w:val="-6"/>
        </w:rPr>
        <w:t xml:space="preserve">, </w:t>
      </w:r>
      <w:r w:rsidR="000A4DDE" w:rsidRPr="005F5150">
        <w:rPr>
          <w:rFonts w:ascii="Verdana" w:hAnsi="Verdana" w:cstheme="minorHAnsi"/>
          <w:spacing w:val="-6"/>
        </w:rPr>
        <w:t>les professionnel</w:t>
      </w:r>
      <w:r w:rsidR="00A309D4" w:rsidRPr="005F5150">
        <w:rPr>
          <w:rFonts w:ascii="Verdana" w:hAnsi="Verdana" w:cstheme="minorHAnsi"/>
          <w:spacing w:val="-6"/>
        </w:rPr>
        <w:t xml:space="preserve">s de santé libéraux </w:t>
      </w:r>
      <w:r w:rsidR="00772530" w:rsidRPr="005F5150">
        <w:rPr>
          <w:rFonts w:ascii="Verdana" w:hAnsi="Verdana" w:cstheme="minorHAnsi"/>
          <w:spacing w:val="-6"/>
        </w:rPr>
        <w:t>et</w:t>
      </w:r>
      <w:r w:rsidR="008231A4" w:rsidRPr="005F5150">
        <w:rPr>
          <w:rFonts w:ascii="Verdana" w:hAnsi="Verdana" w:cstheme="minorHAnsi"/>
          <w:spacing w:val="-6"/>
        </w:rPr>
        <w:t xml:space="preserve"> </w:t>
      </w:r>
      <w:r w:rsidR="002421FF" w:rsidRPr="005F5150">
        <w:rPr>
          <w:rFonts w:ascii="Verdana" w:hAnsi="Verdana" w:cstheme="minorHAnsi"/>
          <w:spacing w:val="-6"/>
        </w:rPr>
        <w:t>les intervenants</w:t>
      </w:r>
      <w:r w:rsidR="00772530" w:rsidRPr="005F5150">
        <w:rPr>
          <w:rFonts w:ascii="Verdana" w:hAnsi="Verdana" w:cstheme="minorHAnsi"/>
          <w:spacing w:val="-6"/>
        </w:rPr>
        <w:t xml:space="preserve"> extérieurs </w:t>
      </w:r>
      <w:r w:rsidRPr="005F5150">
        <w:rPr>
          <w:rFonts w:ascii="Verdana" w:hAnsi="Verdana" w:cstheme="minorHAnsi"/>
        </w:rPr>
        <w:t>en</w:t>
      </w:r>
      <w:r w:rsidRPr="005F5150">
        <w:rPr>
          <w:rFonts w:ascii="Verdana" w:hAnsi="Verdana" w:cstheme="minorHAnsi"/>
          <w:spacing w:val="-6"/>
        </w:rPr>
        <w:t xml:space="preserve"> </w:t>
      </w:r>
      <w:r w:rsidRPr="005F5150">
        <w:rPr>
          <w:rFonts w:ascii="Verdana" w:hAnsi="Verdana" w:cstheme="minorHAnsi"/>
        </w:rPr>
        <w:t>contact</w:t>
      </w:r>
      <w:r w:rsidRPr="005F5150">
        <w:rPr>
          <w:rFonts w:ascii="Verdana" w:hAnsi="Verdana" w:cstheme="minorHAnsi"/>
          <w:spacing w:val="-5"/>
        </w:rPr>
        <w:t xml:space="preserve"> </w:t>
      </w:r>
      <w:r w:rsidRPr="005F5150">
        <w:rPr>
          <w:rFonts w:ascii="Verdana" w:hAnsi="Verdana" w:cstheme="minorHAnsi"/>
        </w:rPr>
        <w:t>direct</w:t>
      </w:r>
      <w:r w:rsidRPr="005F5150">
        <w:rPr>
          <w:rFonts w:ascii="Verdana" w:hAnsi="Verdana" w:cstheme="minorHAnsi"/>
          <w:spacing w:val="-6"/>
        </w:rPr>
        <w:t xml:space="preserve"> </w:t>
      </w:r>
      <w:r w:rsidRPr="005F5150">
        <w:rPr>
          <w:rFonts w:ascii="Verdana" w:hAnsi="Verdana" w:cstheme="minorHAnsi"/>
        </w:rPr>
        <w:t>avec</w:t>
      </w:r>
      <w:r w:rsidRPr="005F5150">
        <w:rPr>
          <w:rFonts w:ascii="Verdana" w:hAnsi="Verdana" w:cstheme="minorHAnsi"/>
          <w:spacing w:val="-6"/>
        </w:rPr>
        <w:t xml:space="preserve"> </w:t>
      </w:r>
      <w:r w:rsidRPr="005F5150">
        <w:rPr>
          <w:rFonts w:ascii="Verdana" w:hAnsi="Verdana" w:cstheme="minorHAnsi"/>
        </w:rPr>
        <w:t>les</w:t>
      </w:r>
      <w:r w:rsidRPr="005F5150">
        <w:rPr>
          <w:rFonts w:ascii="Verdana" w:hAnsi="Verdana" w:cstheme="minorHAnsi"/>
          <w:spacing w:val="-6"/>
        </w:rPr>
        <w:t xml:space="preserve"> </w:t>
      </w:r>
      <w:r w:rsidR="00CE55A9" w:rsidRPr="005F5150">
        <w:rPr>
          <w:rFonts w:ascii="Verdana" w:hAnsi="Verdana" w:cstheme="minorHAnsi"/>
        </w:rPr>
        <w:t>résidents</w:t>
      </w:r>
      <w:r w:rsidR="00A70607" w:rsidRPr="005F5150">
        <w:rPr>
          <w:rFonts w:ascii="Verdana" w:hAnsi="Verdana" w:cstheme="minorHAnsi"/>
        </w:rPr>
        <w:t>.</w:t>
      </w:r>
      <w:r w:rsidR="00CE55A9" w:rsidRPr="005F5150">
        <w:rPr>
          <w:rFonts w:ascii="Verdana" w:hAnsi="Verdana" w:cstheme="minorHAnsi"/>
        </w:rPr>
        <w:t xml:space="preserve"> </w:t>
      </w:r>
    </w:p>
    <w:p w14:paraId="36E8A062" w14:textId="77777777" w:rsidR="0084393A" w:rsidRPr="005F5150" w:rsidRDefault="0084393A" w:rsidP="00EE100D">
      <w:pPr>
        <w:pStyle w:val="Corpsdetexte"/>
        <w:ind w:left="0" w:firstLine="0"/>
        <w:jc w:val="both"/>
        <w:rPr>
          <w:rFonts w:ascii="Verdana" w:hAnsi="Verdana" w:cstheme="minorHAnsi"/>
        </w:rPr>
      </w:pPr>
    </w:p>
    <w:p w14:paraId="2F817CCB" w14:textId="77777777" w:rsidR="0014142D" w:rsidRPr="005F5150" w:rsidRDefault="008231A4" w:rsidP="00EE100D">
      <w:pPr>
        <w:pStyle w:val="Corpsdetexte"/>
        <w:numPr>
          <w:ilvl w:val="0"/>
          <w:numId w:val="6"/>
        </w:numPr>
        <w:ind w:left="283" w:hanging="357"/>
        <w:jc w:val="both"/>
        <w:rPr>
          <w:rFonts w:ascii="Verdana" w:hAnsi="Verdana" w:cstheme="minorHAnsi"/>
          <w:b/>
          <w:color w:val="000099"/>
        </w:rPr>
      </w:pPr>
      <w:r w:rsidRPr="005F5150">
        <w:rPr>
          <w:rFonts w:ascii="Verdana" w:hAnsi="Verdana" w:cstheme="minorHAnsi"/>
          <w:b/>
          <w:color w:val="000099"/>
        </w:rPr>
        <w:t xml:space="preserve">Définition </w:t>
      </w:r>
    </w:p>
    <w:p w14:paraId="6DCE9709" w14:textId="77777777" w:rsidR="0014142D" w:rsidRPr="005F5150" w:rsidRDefault="0014142D" w:rsidP="00EE100D">
      <w:pPr>
        <w:pStyle w:val="Corpsdetexte"/>
        <w:ind w:left="283" w:firstLine="0"/>
        <w:jc w:val="both"/>
        <w:rPr>
          <w:rFonts w:ascii="Verdana" w:hAnsi="Verdana" w:cstheme="minorHAnsi"/>
          <w:spacing w:val="-6"/>
        </w:rPr>
      </w:pPr>
      <w:r w:rsidRPr="005F5150">
        <w:rPr>
          <w:rFonts w:ascii="Verdana" w:hAnsi="Verdana" w:cstheme="minorHAnsi"/>
          <w:spacing w:val="-6"/>
        </w:rPr>
        <w:t xml:space="preserve">L‘infection invasive à méningocoque est une infection bactérienne dont l‘agent pathogène est </w:t>
      </w:r>
      <w:proofErr w:type="spellStart"/>
      <w:r w:rsidRPr="005F5150">
        <w:rPr>
          <w:rFonts w:ascii="Verdana" w:hAnsi="Verdana" w:cstheme="minorHAnsi"/>
          <w:i/>
          <w:spacing w:val="-6"/>
        </w:rPr>
        <w:t>Neisseria</w:t>
      </w:r>
      <w:proofErr w:type="spellEnd"/>
      <w:r w:rsidRPr="005F5150">
        <w:rPr>
          <w:rFonts w:ascii="Verdana" w:hAnsi="Verdana" w:cstheme="minorHAnsi"/>
          <w:i/>
          <w:spacing w:val="-6"/>
        </w:rPr>
        <w:t xml:space="preserve"> </w:t>
      </w:r>
      <w:proofErr w:type="spellStart"/>
      <w:r w:rsidRPr="005F5150">
        <w:rPr>
          <w:rFonts w:ascii="Verdana" w:hAnsi="Verdana" w:cstheme="minorHAnsi"/>
          <w:i/>
          <w:spacing w:val="-6"/>
        </w:rPr>
        <w:t>meningitidis</w:t>
      </w:r>
      <w:proofErr w:type="spellEnd"/>
      <w:r w:rsidRPr="005F5150">
        <w:rPr>
          <w:rFonts w:ascii="Verdana" w:hAnsi="Verdana" w:cstheme="minorHAnsi"/>
          <w:spacing w:val="-6"/>
        </w:rPr>
        <w:t xml:space="preserve">, responsable principalement de méningites et de </w:t>
      </w:r>
      <w:proofErr w:type="spellStart"/>
      <w:r w:rsidRPr="005F5150">
        <w:rPr>
          <w:rFonts w:ascii="Verdana" w:hAnsi="Verdana" w:cstheme="minorHAnsi"/>
          <w:spacing w:val="-6"/>
        </w:rPr>
        <w:t>méningococcémies</w:t>
      </w:r>
      <w:proofErr w:type="spellEnd"/>
      <w:r w:rsidRPr="005F5150">
        <w:rPr>
          <w:rFonts w:ascii="Verdana" w:hAnsi="Verdana" w:cstheme="minorHAnsi"/>
          <w:spacing w:val="-6"/>
        </w:rPr>
        <w:t xml:space="preserve"> (septicémies) pouvant se compliquer de purpura </w:t>
      </w:r>
      <w:proofErr w:type="spellStart"/>
      <w:r w:rsidRPr="005F5150">
        <w:rPr>
          <w:rFonts w:ascii="Verdana" w:hAnsi="Verdana" w:cstheme="minorHAnsi"/>
          <w:spacing w:val="-6"/>
        </w:rPr>
        <w:t>fulminans</w:t>
      </w:r>
      <w:proofErr w:type="spellEnd"/>
      <w:r w:rsidRPr="005F5150">
        <w:rPr>
          <w:rFonts w:ascii="Verdana" w:hAnsi="Verdana" w:cstheme="minorHAnsi"/>
          <w:spacing w:val="-6"/>
        </w:rPr>
        <w:t xml:space="preserve"> et de choc septique mortel. </w:t>
      </w:r>
    </w:p>
    <w:p w14:paraId="716F6ED9" w14:textId="2AC9D2A1" w:rsidR="0014142D" w:rsidRPr="005F5150" w:rsidRDefault="0014142D" w:rsidP="00EE100D">
      <w:pPr>
        <w:pStyle w:val="Corpsdetexte"/>
        <w:ind w:left="283" w:firstLine="0"/>
        <w:jc w:val="both"/>
        <w:rPr>
          <w:rFonts w:ascii="Verdana" w:hAnsi="Verdana" w:cstheme="minorHAnsi"/>
          <w:spacing w:val="-6"/>
        </w:rPr>
      </w:pPr>
      <w:r w:rsidRPr="005F5150">
        <w:rPr>
          <w:rFonts w:ascii="Verdana" w:hAnsi="Verdana" w:cstheme="minorHAnsi"/>
          <w:spacing w:val="-6"/>
        </w:rPr>
        <w:t xml:space="preserve">On distingue 5 </w:t>
      </w:r>
      <w:proofErr w:type="spellStart"/>
      <w:r w:rsidRPr="005F5150">
        <w:rPr>
          <w:rFonts w:ascii="Verdana" w:hAnsi="Verdana" w:cstheme="minorHAnsi"/>
          <w:spacing w:val="-6"/>
        </w:rPr>
        <w:t>sérogroupes</w:t>
      </w:r>
      <w:proofErr w:type="spellEnd"/>
      <w:r w:rsidRPr="005F5150">
        <w:rPr>
          <w:rFonts w:ascii="Verdana" w:hAnsi="Verdana" w:cstheme="minorHAnsi"/>
          <w:spacing w:val="-6"/>
        </w:rPr>
        <w:t xml:space="preserve"> principaux (A, B, C, Y, W). En France, le </w:t>
      </w:r>
      <w:proofErr w:type="spellStart"/>
      <w:r w:rsidRPr="005F5150">
        <w:rPr>
          <w:rFonts w:ascii="Verdana" w:hAnsi="Verdana" w:cstheme="minorHAnsi"/>
          <w:spacing w:val="-6"/>
        </w:rPr>
        <w:t>sérogroupe</w:t>
      </w:r>
      <w:proofErr w:type="spellEnd"/>
      <w:r w:rsidRPr="005F5150">
        <w:rPr>
          <w:rFonts w:ascii="Verdana" w:hAnsi="Verdana" w:cstheme="minorHAnsi"/>
          <w:spacing w:val="-6"/>
        </w:rPr>
        <w:t xml:space="preserve"> B est impliqué dans 57</w:t>
      </w:r>
      <w:r w:rsidR="002507FD" w:rsidRPr="005F5150">
        <w:rPr>
          <w:rFonts w:ascii="Verdana" w:hAnsi="Verdana" w:cstheme="minorHAnsi"/>
          <w:spacing w:val="-6"/>
        </w:rPr>
        <w:t xml:space="preserve"> </w:t>
      </w:r>
      <w:r w:rsidRPr="005F5150">
        <w:rPr>
          <w:rFonts w:ascii="Verdana" w:hAnsi="Verdana" w:cstheme="minorHAnsi"/>
          <w:spacing w:val="-6"/>
        </w:rPr>
        <w:t xml:space="preserve">% des cas, le </w:t>
      </w:r>
      <w:proofErr w:type="spellStart"/>
      <w:r w:rsidRPr="005F5150">
        <w:rPr>
          <w:rFonts w:ascii="Verdana" w:hAnsi="Verdana" w:cstheme="minorHAnsi"/>
          <w:spacing w:val="-6"/>
        </w:rPr>
        <w:t>sérogroupe</w:t>
      </w:r>
      <w:proofErr w:type="spellEnd"/>
      <w:r w:rsidRPr="005F5150">
        <w:rPr>
          <w:rFonts w:ascii="Verdana" w:hAnsi="Verdana" w:cstheme="minorHAnsi"/>
          <w:spacing w:val="-6"/>
        </w:rPr>
        <w:t xml:space="preserve"> C dans 10</w:t>
      </w:r>
      <w:r w:rsidR="002507FD" w:rsidRPr="005F5150">
        <w:rPr>
          <w:rFonts w:ascii="Verdana" w:hAnsi="Verdana" w:cstheme="minorHAnsi"/>
          <w:spacing w:val="-6"/>
        </w:rPr>
        <w:t xml:space="preserve"> </w:t>
      </w:r>
      <w:r w:rsidRPr="005F5150">
        <w:rPr>
          <w:rFonts w:ascii="Verdana" w:hAnsi="Verdana" w:cstheme="minorHAnsi"/>
          <w:spacing w:val="-6"/>
        </w:rPr>
        <w:t xml:space="preserve">% des cas et le </w:t>
      </w:r>
      <w:proofErr w:type="spellStart"/>
      <w:r w:rsidRPr="005F5150">
        <w:rPr>
          <w:rFonts w:ascii="Verdana" w:hAnsi="Verdana" w:cstheme="minorHAnsi"/>
          <w:spacing w:val="-6"/>
        </w:rPr>
        <w:t>sérogroupe</w:t>
      </w:r>
      <w:proofErr w:type="spellEnd"/>
      <w:r w:rsidRPr="005F5150">
        <w:rPr>
          <w:rFonts w:ascii="Verdana" w:hAnsi="Verdana" w:cstheme="minorHAnsi"/>
          <w:spacing w:val="-6"/>
        </w:rPr>
        <w:t xml:space="preserve"> W dans 20</w:t>
      </w:r>
      <w:r w:rsidR="002507FD" w:rsidRPr="005F5150">
        <w:rPr>
          <w:rFonts w:ascii="Verdana" w:hAnsi="Verdana" w:cstheme="minorHAnsi"/>
          <w:spacing w:val="-6"/>
        </w:rPr>
        <w:t xml:space="preserve"> </w:t>
      </w:r>
      <w:r w:rsidRPr="005F5150">
        <w:rPr>
          <w:rFonts w:ascii="Verdana" w:hAnsi="Verdana" w:cstheme="minorHAnsi"/>
          <w:spacing w:val="-6"/>
        </w:rPr>
        <w:t xml:space="preserve">% des cas. </w:t>
      </w:r>
    </w:p>
    <w:p w14:paraId="7F7E286B" w14:textId="43D93C8C" w:rsidR="00EB26FF" w:rsidRPr="005F5150" w:rsidRDefault="0014142D" w:rsidP="00EE100D">
      <w:pPr>
        <w:pStyle w:val="Corpsdetexte"/>
        <w:ind w:left="283" w:firstLine="0"/>
        <w:jc w:val="both"/>
        <w:rPr>
          <w:rFonts w:ascii="Verdana" w:hAnsi="Verdana" w:cstheme="minorHAnsi"/>
          <w:spacing w:val="-6"/>
        </w:rPr>
      </w:pPr>
      <w:r w:rsidRPr="005F5150">
        <w:rPr>
          <w:rFonts w:ascii="Verdana" w:hAnsi="Verdana" w:cstheme="minorHAnsi"/>
          <w:spacing w:val="-6"/>
        </w:rPr>
        <w:t xml:space="preserve">Il existe un portage </w:t>
      </w:r>
      <w:proofErr w:type="spellStart"/>
      <w:r w:rsidRPr="005F5150">
        <w:rPr>
          <w:rFonts w:ascii="Verdana" w:hAnsi="Verdana" w:cstheme="minorHAnsi"/>
          <w:spacing w:val="-6"/>
        </w:rPr>
        <w:t>nasopharyngé</w:t>
      </w:r>
      <w:proofErr w:type="spellEnd"/>
      <w:r w:rsidRPr="005F5150">
        <w:rPr>
          <w:rFonts w:ascii="Verdana" w:hAnsi="Verdana" w:cstheme="minorHAnsi"/>
          <w:spacing w:val="-6"/>
        </w:rPr>
        <w:t xml:space="preserve"> asymptomatique temporaire chez 5-50</w:t>
      </w:r>
      <w:r w:rsidR="002507FD" w:rsidRPr="005F5150">
        <w:rPr>
          <w:rFonts w:ascii="Verdana" w:hAnsi="Verdana" w:cstheme="minorHAnsi"/>
          <w:spacing w:val="-6"/>
        </w:rPr>
        <w:t xml:space="preserve"> </w:t>
      </w:r>
      <w:r w:rsidRPr="005F5150">
        <w:rPr>
          <w:rFonts w:ascii="Verdana" w:hAnsi="Verdana" w:cstheme="minorHAnsi"/>
          <w:spacing w:val="-6"/>
        </w:rPr>
        <w:t xml:space="preserve">% de la population qui ne nécessite pas de traitement. La transmission se fait par contamination interhumaine directe, après exposition proche et prolongée aux sécrétions </w:t>
      </w:r>
      <w:proofErr w:type="spellStart"/>
      <w:r w:rsidRPr="005F5150">
        <w:rPr>
          <w:rFonts w:ascii="Verdana" w:hAnsi="Verdana" w:cstheme="minorHAnsi"/>
          <w:spacing w:val="-6"/>
        </w:rPr>
        <w:t>oropharyngées</w:t>
      </w:r>
      <w:proofErr w:type="spellEnd"/>
      <w:r w:rsidRPr="005F5150">
        <w:rPr>
          <w:rFonts w:ascii="Verdana" w:hAnsi="Verdana" w:cstheme="minorHAnsi"/>
          <w:spacing w:val="-6"/>
        </w:rPr>
        <w:t xml:space="preserve"> </w:t>
      </w:r>
      <w:proofErr w:type="spellStart"/>
      <w:r w:rsidRPr="005F5150">
        <w:rPr>
          <w:rFonts w:ascii="Verdana" w:hAnsi="Verdana" w:cstheme="minorHAnsi"/>
          <w:spacing w:val="-6"/>
        </w:rPr>
        <w:t>contaminantes</w:t>
      </w:r>
      <w:proofErr w:type="spellEnd"/>
      <w:r w:rsidRPr="005F5150">
        <w:rPr>
          <w:rFonts w:ascii="Verdana" w:hAnsi="Verdana" w:cstheme="minorHAnsi"/>
          <w:spacing w:val="-6"/>
        </w:rPr>
        <w:t xml:space="preserve">, entrainant une simple colonisation </w:t>
      </w:r>
      <w:proofErr w:type="spellStart"/>
      <w:r w:rsidRPr="005F5150">
        <w:rPr>
          <w:rFonts w:ascii="Verdana" w:hAnsi="Verdana" w:cstheme="minorHAnsi"/>
          <w:spacing w:val="-6"/>
        </w:rPr>
        <w:t>nasopharyngée</w:t>
      </w:r>
      <w:proofErr w:type="spellEnd"/>
      <w:r w:rsidRPr="005F5150">
        <w:rPr>
          <w:rFonts w:ascii="Verdana" w:hAnsi="Verdana" w:cstheme="minorHAnsi"/>
          <w:spacing w:val="-6"/>
        </w:rPr>
        <w:t>. L</w:t>
      </w:r>
      <w:r w:rsidR="00235CE3" w:rsidRPr="005F5150">
        <w:rPr>
          <w:rFonts w:ascii="Verdana" w:hAnsi="Verdana" w:cstheme="minorHAnsi"/>
          <w:spacing w:val="-6"/>
        </w:rPr>
        <w:t>a survenue d’une infection et sa gravité</w:t>
      </w:r>
      <w:r w:rsidRPr="005F5150">
        <w:rPr>
          <w:rFonts w:ascii="Verdana" w:hAnsi="Verdana" w:cstheme="minorHAnsi"/>
          <w:spacing w:val="-6"/>
        </w:rPr>
        <w:t xml:space="preserve"> dépend de la virulence de la souche</w:t>
      </w:r>
      <w:r w:rsidR="00235CE3" w:rsidRPr="005F5150">
        <w:rPr>
          <w:rFonts w:ascii="Verdana" w:hAnsi="Verdana" w:cstheme="minorHAnsi"/>
          <w:spacing w:val="-6"/>
        </w:rPr>
        <w:t xml:space="preserve"> et </w:t>
      </w:r>
      <w:r w:rsidRPr="005F5150">
        <w:rPr>
          <w:rFonts w:ascii="Verdana" w:hAnsi="Verdana" w:cstheme="minorHAnsi"/>
          <w:spacing w:val="-6"/>
        </w:rPr>
        <w:t>de la susceptibilité individuelle, des lésions de la muqueuse respiratoire, notamment post-grippales. La prévention passe par la vaccination et une sensibilisation au diagnostic de cette infection</w:t>
      </w:r>
      <w:r w:rsidR="00235CE3" w:rsidRPr="005F5150">
        <w:rPr>
          <w:rFonts w:ascii="Verdana" w:hAnsi="Verdana" w:cstheme="minorHAnsi"/>
          <w:spacing w:val="-6"/>
        </w:rPr>
        <w:t xml:space="preserve"> et les mesures mises en place dans la prise en charge des cas et des contacts</w:t>
      </w:r>
      <w:r w:rsidRPr="005F5150">
        <w:rPr>
          <w:rFonts w:ascii="Verdana" w:hAnsi="Verdana" w:cstheme="minorHAnsi"/>
          <w:spacing w:val="-6"/>
        </w:rPr>
        <w:t>.</w:t>
      </w:r>
    </w:p>
    <w:p w14:paraId="4A316E0F" w14:textId="77777777" w:rsidR="00656684" w:rsidRPr="005F5150" w:rsidRDefault="00656684" w:rsidP="00EE100D">
      <w:pPr>
        <w:pStyle w:val="Corpsdetexte"/>
        <w:ind w:left="283" w:firstLine="0"/>
        <w:jc w:val="both"/>
        <w:rPr>
          <w:rFonts w:ascii="Verdana" w:hAnsi="Verdana" w:cstheme="minorHAnsi"/>
          <w:spacing w:val="-6"/>
        </w:rPr>
      </w:pPr>
    </w:p>
    <w:p w14:paraId="0C722CF8" w14:textId="0CA33CF7" w:rsidR="004F10E0" w:rsidRPr="005F5150" w:rsidRDefault="008231A4" w:rsidP="00EE100D">
      <w:pPr>
        <w:pStyle w:val="Corpsdetexte"/>
        <w:numPr>
          <w:ilvl w:val="0"/>
          <w:numId w:val="6"/>
        </w:numPr>
        <w:ind w:left="284"/>
        <w:jc w:val="both"/>
        <w:rPr>
          <w:rFonts w:ascii="Verdana" w:hAnsi="Verdana" w:cstheme="minorHAnsi"/>
          <w:b/>
          <w:color w:val="000099"/>
        </w:rPr>
      </w:pPr>
      <w:r w:rsidRPr="005F5150">
        <w:rPr>
          <w:rFonts w:ascii="Verdana" w:hAnsi="Verdana" w:cstheme="minorHAnsi"/>
          <w:b/>
          <w:color w:val="000099"/>
        </w:rPr>
        <w:t xml:space="preserve">Diagnostic </w:t>
      </w:r>
    </w:p>
    <w:p w14:paraId="7F687DC0" w14:textId="0FEC4678" w:rsidR="00656684" w:rsidRPr="005F5150" w:rsidRDefault="0014142D" w:rsidP="00656684">
      <w:pPr>
        <w:pStyle w:val="Corpsdetexte"/>
        <w:ind w:left="284" w:firstLine="0"/>
        <w:jc w:val="both"/>
        <w:rPr>
          <w:rFonts w:ascii="Verdana" w:hAnsi="Verdana" w:cstheme="minorHAnsi"/>
          <w:spacing w:val="-6"/>
        </w:rPr>
      </w:pPr>
      <w:r w:rsidRPr="005F5150">
        <w:rPr>
          <w:rFonts w:ascii="Verdana" w:hAnsi="Verdana" w:cstheme="minorHAnsi"/>
          <w:spacing w:val="-6"/>
        </w:rPr>
        <w:t xml:space="preserve">Signes cliniques </w:t>
      </w:r>
      <w:r w:rsidR="002507FD" w:rsidRPr="005F5150">
        <w:rPr>
          <w:rFonts w:ascii="Verdana" w:hAnsi="Verdana" w:cstheme="minorHAnsi"/>
          <w:spacing w:val="-6"/>
        </w:rPr>
        <w:t xml:space="preserve">habituels </w:t>
      </w:r>
      <w:r w:rsidRPr="005F5150">
        <w:rPr>
          <w:rFonts w:ascii="Verdana" w:hAnsi="Verdana" w:cstheme="minorHAnsi"/>
          <w:spacing w:val="-6"/>
        </w:rPr>
        <w:t xml:space="preserve">: </w:t>
      </w:r>
      <w:r w:rsidR="00B746D1" w:rsidRPr="005F5150">
        <w:rPr>
          <w:rFonts w:ascii="Verdana" w:hAnsi="Verdana" w:cstheme="minorHAnsi"/>
          <w:spacing w:val="-6"/>
        </w:rPr>
        <w:t>angine</w:t>
      </w:r>
      <w:r w:rsidR="00656684" w:rsidRPr="005F5150">
        <w:rPr>
          <w:rFonts w:ascii="Verdana" w:hAnsi="Verdana" w:cstheme="minorHAnsi"/>
          <w:spacing w:val="-6"/>
        </w:rPr>
        <w:t xml:space="preserve">, </w:t>
      </w:r>
      <w:r w:rsidR="00B746D1" w:rsidRPr="005F5150">
        <w:rPr>
          <w:rFonts w:ascii="Verdana" w:hAnsi="Verdana" w:cstheme="minorHAnsi"/>
          <w:spacing w:val="-6"/>
        </w:rPr>
        <w:t>f</w:t>
      </w:r>
      <w:r w:rsidR="00656684" w:rsidRPr="005F5150">
        <w:rPr>
          <w:rFonts w:ascii="Verdana" w:hAnsi="Verdana" w:cstheme="minorHAnsi"/>
          <w:spacing w:val="-6"/>
        </w:rPr>
        <w:t>ièvre</w:t>
      </w:r>
      <w:r w:rsidR="00B746D1" w:rsidRPr="005F5150">
        <w:rPr>
          <w:rFonts w:ascii="Verdana" w:hAnsi="Verdana" w:cstheme="minorHAnsi"/>
          <w:spacing w:val="-6"/>
        </w:rPr>
        <w:t xml:space="preserve"> </w:t>
      </w:r>
      <w:r w:rsidR="00656684" w:rsidRPr="005F5150">
        <w:rPr>
          <w:rFonts w:ascii="Verdana" w:hAnsi="Verdana" w:cstheme="minorHAnsi"/>
          <w:spacing w:val="-6"/>
        </w:rPr>
        <w:t xml:space="preserve">élevée </w:t>
      </w:r>
      <w:r w:rsidRPr="005F5150">
        <w:rPr>
          <w:rFonts w:ascii="Verdana" w:hAnsi="Verdana" w:cstheme="minorHAnsi"/>
          <w:spacing w:val="-6"/>
        </w:rPr>
        <w:t>mal tolérée</w:t>
      </w:r>
      <w:r w:rsidR="00656684" w:rsidRPr="005F5150">
        <w:rPr>
          <w:rFonts w:ascii="Verdana" w:hAnsi="Verdana" w:cstheme="minorHAnsi"/>
          <w:spacing w:val="-6"/>
        </w:rPr>
        <w:t>, frissons,</w:t>
      </w:r>
      <w:r w:rsidR="00B746D1" w:rsidRPr="005F5150">
        <w:rPr>
          <w:rFonts w:ascii="Verdana" w:hAnsi="Verdana" w:cstheme="minorHAnsi"/>
          <w:spacing w:val="-6"/>
        </w:rPr>
        <w:t xml:space="preserve"> </w:t>
      </w:r>
      <w:r w:rsidR="002507FD" w:rsidRPr="005F5150">
        <w:rPr>
          <w:rFonts w:ascii="Verdana" w:hAnsi="Verdana" w:cstheme="minorHAnsi"/>
          <w:spacing w:val="-6"/>
        </w:rPr>
        <w:t>présence fréquente</w:t>
      </w:r>
      <w:r w:rsidR="00B746D1" w:rsidRPr="005F5150">
        <w:rPr>
          <w:rFonts w:ascii="Verdana" w:hAnsi="Verdana" w:cstheme="minorHAnsi"/>
          <w:spacing w:val="-6"/>
        </w:rPr>
        <w:t xml:space="preserve"> d’un p</w:t>
      </w:r>
      <w:r w:rsidRPr="005F5150">
        <w:rPr>
          <w:rFonts w:ascii="Verdana" w:hAnsi="Verdana" w:cstheme="minorHAnsi"/>
          <w:spacing w:val="-6"/>
        </w:rPr>
        <w:t xml:space="preserve">urpura </w:t>
      </w:r>
      <w:proofErr w:type="spellStart"/>
      <w:r w:rsidRPr="005F5150">
        <w:rPr>
          <w:rFonts w:ascii="Verdana" w:hAnsi="Verdana" w:cstheme="minorHAnsi"/>
          <w:spacing w:val="-6"/>
        </w:rPr>
        <w:t>fulminans</w:t>
      </w:r>
      <w:proofErr w:type="spellEnd"/>
      <w:r w:rsidR="00656684" w:rsidRPr="005F5150">
        <w:rPr>
          <w:rFonts w:ascii="Verdana" w:hAnsi="Verdana" w:cstheme="minorHAnsi"/>
          <w:spacing w:val="-6"/>
        </w:rPr>
        <w:t xml:space="preserve"> (≥ 1 élément nécrotique ou ecchymotique Ø &gt; 3 mm, rapidement extensif), syndrome méningé de début brutal et franc : céphalées violentes, diffuses, en casque, photophobie, </w:t>
      </w:r>
      <w:proofErr w:type="spellStart"/>
      <w:r w:rsidR="00656684" w:rsidRPr="005F5150">
        <w:rPr>
          <w:rFonts w:ascii="Verdana" w:hAnsi="Verdana" w:cstheme="minorHAnsi"/>
          <w:spacing w:val="-6"/>
        </w:rPr>
        <w:t>phonophobie</w:t>
      </w:r>
      <w:proofErr w:type="spellEnd"/>
      <w:r w:rsidR="00656684" w:rsidRPr="005F5150">
        <w:rPr>
          <w:rFonts w:ascii="Verdana" w:hAnsi="Verdana" w:cstheme="minorHAnsi"/>
          <w:spacing w:val="-6"/>
        </w:rPr>
        <w:t>, nausées, vomissements, raideur de nuque lors de la flexion active ou passive du rachis cervical. Il n’y a p</w:t>
      </w:r>
      <w:r w:rsidR="002507FD" w:rsidRPr="005F5150">
        <w:rPr>
          <w:rFonts w:ascii="Verdana" w:hAnsi="Verdana" w:cstheme="minorHAnsi"/>
          <w:spacing w:val="-6"/>
        </w:rPr>
        <w:t>as de signe</w:t>
      </w:r>
      <w:r w:rsidR="00656684" w:rsidRPr="005F5150">
        <w:rPr>
          <w:rFonts w:ascii="Verdana" w:hAnsi="Verdana" w:cstheme="minorHAnsi"/>
          <w:spacing w:val="-6"/>
        </w:rPr>
        <w:t xml:space="preserve"> de focalisation. </w:t>
      </w:r>
    </w:p>
    <w:p w14:paraId="2E0F8F98" w14:textId="240D9299" w:rsidR="0014142D" w:rsidRPr="005F5150" w:rsidRDefault="0014142D" w:rsidP="002507FD">
      <w:pPr>
        <w:pStyle w:val="Corpsdetexte"/>
        <w:ind w:left="0" w:firstLine="0"/>
        <w:jc w:val="both"/>
        <w:rPr>
          <w:rFonts w:ascii="Verdana" w:hAnsi="Verdana" w:cstheme="minorHAnsi"/>
          <w:spacing w:val="-6"/>
          <w:sz w:val="12"/>
        </w:rPr>
      </w:pPr>
    </w:p>
    <w:p w14:paraId="0E7CC7E9" w14:textId="77777777" w:rsidR="002507FD" w:rsidRPr="005F5150" w:rsidRDefault="0014142D" w:rsidP="00EE100D">
      <w:pPr>
        <w:pStyle w:val="Corpsdetexte"/>
        <w:ind w:left="283" w:firstLine="0"/>
        <w:jc w:val="both"/>
        <w:rPr>
          <w:rFonts w:ascii="Verdana" w:hAnsi="Verdana" w:cstheme="minorHAnsi"/>
          <w:spacing w:val="-6"/>
        </w:rPr>
      </w:pPr>
      <w:r w:rsidRPr="005F5150">
        <w:rPr>
          <w:rFonts w:ascii="Verdana" w:hAnsi="Verdana" w:cstheme="minorHAnsi"/>
          <w:spacing w:val="-6"/>
        </w:rPr>
        <w:t xml:space="preserve">Chez le sujet âgé, le diagnostic peut être plus difficile, avec des </w:t>
      </w:r>
      <w:r w:rsidR="002507FD" w:rsidRPr="005F5150">
        <w:rPr>
          <w:rFonts w:ascii="Verdana" w:hAnsi="Verdana" w:cstheme="minorHAnsi"/>
          <w:spacing w:val="-6"/>
        </w:rPr>
        <w:t>présentations cliniques frustes</w:t>
      </w:r>
      <w:r w:rsidRPr="005F5150">
        <w:rPr>
          <w:rFonts w:ascii="Verdana" w:hAnsi="Verdana" w:cstheme="minorHAnsi"/>
          <w:spacing w:val="-6"/>
        </w:rPr>
        <w:t xml:space="preserve"> et à l‘inverse, des infections non méningées pouvant donner de la fièvre et des tableaux neurologiques atypiques.</w:t>
      </w:r>
    </w:p>
    <w:p w14:paraId="5C42F74E" w14:textId="7242F9F9" w:rsidR="003A1BFE" w:rsidRPr="005F5150" w:rsidRDefault="0014142D" w:rsidP="00EE100D">
      <w:pPr>
        <w:pStyle w:val="Corpsdetexte"/>
        <w:ind w:left="283" w:firstLine="0"/>
        <w:jc w:val="both"/>
        <w:rPr>
          <w:rFonts w:ascii="Verdana" w:hAnsi="Verdana" w:cstheme="minorHAnsi"/>
          <w:spacing w:val="-6"/>
        </w:rPr>
      </w:pPr>
      <w:r w:rsidRPr="005F5150">
        <w:rPr>
          <w:rFonts w:ascii="Verdana" w:hAnsi="Verdana" w:cstheme="minorHAnsi"/>
          <w:spacing w:val="-6"/>
        </w:rPr>
        <w:t xml:space="preserve"> </w:t>
      </w:r>
    </w:p>
    <w:p w14:paraId="6D668407" w14:textId="6013CA41" w:rsidR="0014142D" w:rsidRPr="005F5150" w:rsidRDefault="0014142D" w:rsidP="00EE100D">
      <w:pPr>
        <w:pStyle w:val="Corpsdetexte"/>
        <w:ind w:left="283" w:firstLine="0"/>
        <w:jc w:val="both"/>
        <w:rPr>
          <w:rFonts w:ascii="Verdana" w:hAnsi="Verdana" w:cstheme="minorHAnsi"/>
          <w:spacing w:val="-6"/>
        </w:rPr>
      </w:pPr>
      <w:r w:rsidRPr="005F5150">
        <w:rPr>
          <w:rFonts w:ascii="Verdana" w:hAnsi="Verdana" w:cstheme="minorHAnsi"/>
          <w:spacing w:val="-6"/>
        </w:rPr>
        <w:t xml:space="preserve">Microbiologie : Liquide </w:t>
      </w:r>
      <w:r w:rsidR="003A1BFE" w:rsidRPr="005F5150">
        <w:rPr>
          <w:rFonts w:ascii="Verdana" w:hAnsi="Verdana" w:cstheme="minorHAnsi"/>
          <w:spacing w:val="-6"/>
        </w:rPr>
        <w:t>céphalo-rachidien classiquement</w:t>
      </w:r>
      <w:r w:rsidRPr="005F5150">
        <w:rPr>
          <w:rFonts w:ascii="Verdana" w:hAnsi="Verdana" w:cstheme="minorHAnsi"/>
          <w:spacing w:val="-6"/>
        </w:rPr>
        <w:t xml:space="preserve"> purulent. L’examen direct est positif dans 70</w:t>
      </w:r>
      <w:r w:rsidR="002507FD" w:rsidRPr="005F5150">
        <w:rPr>
          <w:rFonts w:ascii="Verdana" w:hAnsi="Verdana" w:cstheme="minorHAnsi"/>
          <w:spacing w:val="-6"/>
        </w:rPr>
        <w:t xml:space="preserve"> </w:t>
      </w:r>
      <w:r w:rsidRPr="005F5150">
        <w:rPr>
          <w:rFonts w:ascii="Verdana" w:hAnsi="Verdana" w:cstheme="minorHAnsi"/>
          <w:spacing w:val="-6"/>
        </w:rPr>
        <w:t>% des cas en l’absence d’antibiothérapie préalable (anormal si leucocytes &gt; 5 /mm</w:t>
      </w:r>
      <w:r w:rsidRPr="005F5150">
        <w:rPr>
          <w:rFonts w:ascii="Verdana" w:hAnsi="Verdana" w:cstheme="minorHAnsi"/>
          <w:spacing w:val="-6"/>
          <w:vertAlign w:val="superscript"/>
        </w:rPr>
        <w:t>3</w:t>
      </w:r>
      <w:r w:rsidRPr="005F5150">
        <w:rPr>
          <w:rFonts w:ascii="Verdana" w:hAnsi="Verdana" w:cstheme="minorHAnsi"/>
          <w:spacing w:val="-6"/>
        </w:rPr>
        <w:t>) Hémocultures</w:t>
      </w:r>
      <w:r w:rsidR="003A1BFE" w:rsidRPr="005F5150">
        <w:rPr>
          <w:rFonts w:ascii="Verdana" w:hAnsi="Verdana" w:cstheme="minorHAnsi"/>
          <w:spacing w:val="-6"/>
        </w:rPr>
        <w:t xml:space="preserve">, identification de </w:t>
      </w:r>
      <w:r w:rsidR="003A1BFE" w:rsidRPr="005F5150">
        <w:rPr>
          <w:rFonts w:ascii="Verdana" w:hAnsi="Verdana" w:cstheme="minorHAnsi"/>
          <w:i/>
          <w:spacing w:val="-6"/>
        </w:rPr>
        <w:t xml:space="preserve">N. </w:t>
      </w:r>
      <w:proofErr w:type="spellStart"/>
      <w:r w:rsidR="003A1BFE" w:rsidRPr="005F5150">
        <w:rPr>
          <w:rFonts w:ascii="Verdana" w:hAnsi="Verdana" w:cstheme="minorHAnsi"/>
          <w:i/>
          <w:spacing w:val="-6"/>
        </w:rPr>
        <w:t>meningitidis</w:t>
      </w:r>
      <w:proofErr w:type="spellEnd"/>
      <w:r w:rsidR="003A1BFE" w:rsidRPr="005F5150">
        <w:rPr>
          <w:rFonts w:ascii="Verdana" w:hAnsi="Verdana" w:cstheme="minorHAnsi"/>
          <w:spacing w:val="-6"/>
        </w:rPr>
        <w:t xml:space="preserve"> sur biopsie cutanée.</w:t>
      </w:r>
    </w:p>
    <w:p w14:paraId="6BBC7078" w14:textId="2BB77895" w:rsidR="0014142D" w:rsidRPr="005F5150" w:rsidRDefault="0014142D" w:rsidP="00EE100D">
      <w:pPr>
        <w:pStyle w:val="Corpsdetexte"/>
        <w:ind w:left="0" w:firstLine="0"/>
        <w:jc w:val="both"/>
        <w:rPr>
          <w:rFonts w:ascii="Verdana" w:hAnsi="Verdana" w:cstheme="minorHAnsi"/>
          <w:b/>
          <w:color w:val="000099"/>
        </w:rPr>
      </w:pPr>
    </w:p>
    <w:p w14:paraId="542CBDB8" w14:textId="77777777" w:rsidR="008231A4" w:rsidRPr="005F5150" w:rsidRDefault="008231A4" w:rsidP="00571E5A">
      <w:pPr>
        <w:pStyle w:val="Corpsdetexte"/>
        <w:numPr>
          <w:ilvl w:val="0"/>
          <w:numId w:val="6"/>
        </w:numPr>
        <w:ind w:left="284" w:right="-1"/>
        <w:jc w:val="both"/>
        <w:rPr>
          <w:rFonts w:ascii="Verdana" w:hAnsi="Verdana" w:cstheme="minorHAnsi"/>
          <w:b/>
          <w:color w:val="000099"/>
        </w:rPr>
      </w:pPr>
      <w:r w:rsidRPr="005F5150">
        <w:rPr>
          <w:rFonts w:ascii="Verdana" w:hAnsi="Verdana" w:cstheme="minorHAnsi"/>
          <w:b/>
          <w:color w:val="000099"/>
        </w:rPr>
        <w:t>Conduite à tenir</w:t>
      </w:r>
    </w:p>
    <w:p w14:paraId="4E350A20" w14:textId="57375E78" w:rsidR="003A1BFE" w:rsidRPr="005F5150" w:rsidRDefault="003A1BFE" w:rsidP="00571E5A">
      <w:pPr>
        <w:pStyle w:val="Corpsdetexte"/>
        <w:numPr>
          <w:ilvl w:val="0"/>
          <w:numId w:val="23"/>
        </w:numPr>
        <w:ind w:left="567" w:right="-1" w:hanging="283"/>
        <w:jc w:val="both"/>
        <w:rPr>
          <w:rFonts w:ascii="Verdana" w:hAnsi="Verdana" w:cstheme="minorHAnsi"/>
          <w:spacing w:val="-6"/>
        </w:rPr>
      </w:pPr>
      <w:r w:rsidRPr="005F5150">
        <w:rPr>
          <w:rFonts w:ascii="Verdana" w:hAnsi="Verdana" w:cstheme="minorHAnsi"/>
          <w:spacing w:val="-6"/>
        </w:rPr>
        <w:t>Il s’agit d’une urgence thérapeutique qui nécessite une antibiothérapie dans les plus brefs délai</w:t>
      </w:r>
      <w:r w:rsidR="002507FD" w:rsidRPr="005F5150">
        <w:rPr>
          <w:rFonts w:ascii="Verdana" w:hAnsi="Verdana" w:cstheme="minorHAnsi"/>
          <w:spacing w:val="-6"/>
        </w:rPr>
        <w:t>s</w:t>
      </w:r>
      <w:r w:rsidRPr="005F5150">
        <w:rPr>
          <w:rFonts w:ascii="Verdana" w:hAnsi="Verdana" w:cstheme="minorHAnsi"/>
          <w:spacing w:val="-6"/>
        </w:rPr>
        <w:t xml:space="preserve"> et un transfert médicalisé</w:t>
      </w:r>
      <w:r w:rsidR="005F5150">
        <w:rPr>
          <w:rFonts w:ascii="Verdana" w:hAnsi="Verdana" w:cstheme="minorHAnsi"/>
          <w:spacing w:val="-6"/>
        </w:rPr>
        <w:t>.</w:t>
      </w:r>
    </w:p>
    <w:p w14:paraId="2E483433" w14:textId="6635A246" w:rsidR="005A70FB" w:rsidRPr="005F5150" w:rsidRDefault="002507FD" w:rsidP="00571E5A">
      <w:pPr>
        <w:pStyle w:val="Corpsdetexte"/>
        <w:numPr>
          <w:ilvl w:val="0"/>
          <w:numId w:val="23"/>
        </w:numPr>
        <w:tabs>
          <w:tab w:val="left" w:pos="819"/>
        </w:tabs>
        <w:ind w:left="567" w:right="-1" w:hanging="283"/>
        <w:jc w:val="both"/>
        <w:rPr>
          <w:rFonts w:ascii="Verdana" w:hAnsi="Verdana" w:cstheme="minorHAnsi"/>
          <w:spacing w:val="-6"/>
        </w:rPr>
      </w:pPr>
      <w:r w:rsidRPr="005F5150">
        <w:rPr>
          <w:rFonts w:ascii="Verdana" w:hAnsi="Verdana" w:cstheme="minorHAnsi"/>
          <w:spacing w:val="-6"/>
        </w:rPr>
        <w:t>Dans le même temps, p</w:t>
      </w:r>
      <w:r w:rsidR="005A70FB" w:rsidRPr="005F5150">
        <w:rPr>
          <w:rFonts w:ascii="Verdana" w:hAnsi="Verdana" w:cstheme="minorHAnsi"/>
          <w:spacing w:val="-6"/>
        </w:rPr>
        <w:t>récautions complémentaires GOUTTELETTES</w:t>
      </w:r>
      <w:r w:rsidRPr="005F5150">
        <w:rPr>
          <w:rFonts w:ascii="Verdana" w:hAnsi="Verdana" w:cstheme="minorHAnsi"/>
          <w:spacing w:val="-6"/>
        </w:rPr>
        <w:t>.</w:t>
      </w:r>
      <w:r w:rsidR="005A70FB" w:rsidRPr="005F5150">
        <w:rPr>
          <w:rFonts w:ascii="Verdana" w:hAnsi="Verdana" w:cstheme="minorHAnsi"/>
          <w:spacing w:val="-6"/>
        </w:rPr>
        <w:t xml:space="preserve"> </w:t>
      </w:r>
    </w:p>
    <w:p w14:paraId="287C94C8" w14:textId="6453E5BC" w:rsidR="005A70FB" w:rsidRPr="005F5150" w:rsidRDefault="005A70FB" w:rsidP="00571E5A">
      <w:pPr>
        <w:pStyle w:val="Corpsdetexte"/>
        <w:numPr>
          <w:ilvl w:val="0"/>
          <w:numId w:val="23"/>
        </w:numPr>
        <w:tabs>
          <w:tab w:val="left" w:pos="819"/>
        </w:tabs>
        <w:ind w:left="567" w:right="-1" w:hanging="283"/>
        <w:jc w:val="both"/>
        <w:rPr>
          <w:rFonts w:ascii="Verdana" w:hAnsi="Verdana" w:cstheme="minorHAnsi"/>
          <w:spacing w:val="-6"/>
        </w:rPr>
      </w:pPr>
      <w:r w:rsidRPr="005F5150">
        <w:rPr>
          <w:rFonts w:ascii="Verdana" w:hAnsi="Verdana" w:cstheme="minorHAnsi"/>
          <w:spacing w:val="-6"/>
        </w:rPr>
        <w:t xml:space="preserve">Chambre </w:t>
      </w:r>
      <w:r w:rsidR="003A1BFE" w:rsidRPr="005F5150">
        <w:rPr>
          <w:rFonts w:ascii="Verdana" w:hAnsi="Verdana" w:cstheme="minorHAnsi"/>
          <w:spacing w:val="-6"/>
        </w:rPr>
        <w:t>individuelle</w:t>
      </w:r>
      <w:r w:rsidR="002507FD" w:rsidRPr="005F5150">
        <w:rPr>
          <w:rFonts w:ascii="Verdana" w:hAnsi="Verdana" w:cstheme="minorHAnsi"/>
          <w:spacing w:val="-6"/>
        </w:rPr>
        <w:t xml:space="preserve">, en cas de chambre double, </w:t>
      </w:r>
      <w:r w:rsidR="00545818" w:rsidRPr="005F5150">
        <w:rPr>
          <w:rFonts w:ascii="Verdana" w:hAnsi="Verdana" w:cstheme="minorHAnsi"/>
          <w:spacing w:val="-6"/>
        </w:rPr>
        <w:t>idéalement, demander au voisin de quitter la chambre.</w:t>
      </w:r>
    </w:p>
    <w:p w14:paraId="417C35E1" w14:textId="77777777" w:rsidR="005A70FB" w:rsidRPr="005F5150" w:rsidRDefault="005A70FB" w:rsidP="00571E5A">
      <w:pPr>
        <w:pStyle w:val="Corpsdetexte"/>
        <w:numPr>
          <w:ilvl w:val="0"/>
          <w:numId w:val="23"/>
        </w:numPr>
        <w:tabs>
          <w:tab w:val="left" w:pos="819"/>
        </w:tabs>
        <w:ind w:left="567" w:right="-1" w:hanging="283"/>
        <w:jc w:val="both"/>
        <w:rPr>
          <w:rFonts w:ascii="Verdana" w:hAnsi="Verdana" w:cstheme="minorHAnsi"/>
          <w:spacing w:val="-6"/>
        </w:rPr>
      </w:pPr>
      <w:r w:rsidRPr="005F5150">
        <w:rPr>
          <w:rFonts w:ascii="Verdana" w:hAnsi="Verdana" w:cstheme="minorHAnsi"/>
          <w:spacing w:val="-6"/>
        </w:rPr>
        <w:t xml:space="preserve">Signalisation des précautions complémentaires dans le respect de la confidentialité. </w:t>
      </w:r>
    </w:p>
    <w:p w14:paraId="6D1BBE11" w14:textId="6F6AD71C" w:rsidR="002507FD" w:rsidRPr="005F5150" w:rsidRDefault="002507FD" w:rsidP="00571E5A">
      <w:pPr>
        <w:pStyle w:val="Corpsdetexte"/>
        <w:numPr>
          <w:ilvl w:val="0"/>
          <w:numId w:val="23"/>
        </w:numPr>
        <w:ind w:left="567" w:right="-1" w:hanging="283"/>
        <w:jc w:val="both"/>
        <w:rPr>
          <w:rFonts w:ascii="Verdana" w:hAnsi="Verdana" w:cstheme="minorHAnsi"/>
          <w:spacing w:val="-6"/>
        </w:rPr>
      </w:pPr>
      <w:r w:rsidRPr="005F5150">
        <w:rPr>
          <w:rFonts w:ascii="Verdana" w:hAnsi="Verdana" w:cstheme="minorHAnsi"/>
          <w:spacing w:val="-6"/>
        </w:rPr>
        <w:t xml:space="preserve">Les </w:t>
      </w:r>
      <w:r w:rsidR="00605663" w:rsidRPr="005F5150">
        <w:rPr>
          <w:rFonts w:ascii="Verdana" w:hAnsi="Verdana" w:cstheme="minorHAnsi"/>
          <w:spacing w:val="-6"/>
        </w:rPr>
        <w:t>précautions</w:t>
      </w:r>
      <w:r w:rsidRPr="005F5150">
        <w:rPr>
          <w:rFonts w:ascii="Verdana" w:hAnsi="Verdana" w:cstheme="minorHAnsi"/>
          <w:spacing w:val="-6"/>
        </w:rPr>
        <w:t xml:space="preserve"> complémentaires gouttelettes pourront être levées 24 h après le début d‘une antibiothérapie efficace chez le cas index. </w:t>
      </w:r>
    </w:p>
    <w:p w14:paraId="6DEC7E35" w14:textId="77777777" w:rsidR="00545818" w:rsidRPr="005F5150" w:rsidRDefault="00545818" w:rsidP="00571E5A">
      <w:pPr>
        <w:pStyle w:val="Corpsdetexte"/>
        <w:tabs>
          <w:tab w:val="left" w:pos="819"/>
        </w:tabs>
        <w:ind w:left="1004" w:right="-1" w:firstLine="0"/>
        <w:jc w:val="both"/>
        <w:rPr>
          <w:rFonts w:ascii="Verdana" w:hAnsi="Verdana" w:cstheme="minorHAnsi"/>
          <w:spacing w:val="-6"/>
        </w:rPr>
      </w:pPr>
    </w:p>
    <w:p w14:paraId="276AE1B6" w14:textId="77777777" w:rsidR="00545818" w:rsidRPr="005F5150" w:rsidRDefault="00545818" w:rsidP="00571E5A">
      <w:pPr>
        <w:pStyle w:val="Corpsdetexte"/>
        <w:numPr>
          <w:ilvl w:val="0"/>
          <w:numId w:val="6"/>
        </w:numPr>
        <w:ind w:left="284" w:right="-1"/>
        <w:jc w:val="both"/>
        <w:rPr>
          <w:rFonts w:ascii="Verdana" w:hAnsi="Verdana" w:cstheme="minorHAnsi"/>
          <w:b/>
          <w:color w:val="000099"/>
        </w:rPr>
      </w:pPr>
      <w:r w:rsidRPr="005F5150">
        <w:rPr>
          <w:rFonts w:ascii="Verdana" w:hAnsi="Verdana" w:cstheme="minorHAnsi"/>
          <w:b/>
          <w:color w:val="000099"/>
        </w:rPr>
        <w:t>Signalement</w:t>
      </w:r>
    </w:p>
    <w:p w14:paraId="0ECD161D" w14:textId="5A1DAC83" w:rsidR="004B5F8F" w:rsidRDefault="00545818" w:rsidP="00571E5A">
      <w:pPr>
        <w:pStyle w:val="Corpsdetexte"/>
        <w:tabs>
          <w:tab w:val="left" w:pos="450"/>
        </w:tabs>
        <w:ind w:left="284" w:right="-1"/>
        <w:jc w:val="both"/>
        <w:rPr>
          <w:rFonts w:ascii="Verdana" w:hAnsi="Verdana" w:cstheme="minorHAnsi"/>
          <w:spacing w:val="-6"/>
        </w:rPr>
      </w:pPr>
      <w:r w:rsidRPr="005F5150">
        <w:rPr>
          <w:rFonts w:ascii="Verdana" w:hAnsi="Verdana" w:cstheme="minorHAnsi"/>
          <w:spacing w:val="-6"/>
        </w:rPr>
        <w:tab/>
        <w:t xml:space="preserve">La déclaration obligatoire sera réalisée par l’établissement prenant en charge le résident dès la confirmation du diagnostic. </w:t>
      </w:r>
    </w:p>
    <w:p w14:paraId="3F7011F4" w14:textId="6ADE35AE" w:rsidR="00C21E36" w:rsidRDefault="00C21E36" w:rsidP="00C21E36">
      <w:pPr>
        <w:pStyle w:val="Corpsdetexte"/>
        <w:tabs>
          <w:tab w:val="left" w:pos="450"/>
        </w:tabs>
        <w:ind w:left="284" w:right="393"/>
        <w:jc w:val="both"/>
        <w:rPr>
          <w:rFonts w:ascii="Verdana" w:hAnsi="Verdana" w:cstheme="minorHAnsi"/>
          <w:spacing w:val="-6"/>
        </w:rPr>
      </w:pPr>
    </w:p>
    <w:p w14:paraId="69BE4520" w14:textId="0BCFE7C9" w:rsidR="00C21E36" w:rsidRDefault="00C21E36" w:rsidP="00C21E36">
      <w:pPr>
        <w:pStyle w:val="Corpsdetexte"/>
        <w:tabs>
          <w:tab w:val="left" w:pos="450"/>
        </w:tabs>
        <w:ind w:left="284" w:right="393"/>
        <w:jc w:val="both"/>
        <w:rPr>
          <w:rFonts w:ascii="Verdana" w:hAnsi="Verdana" w:cstheme="minorHAnsi"/>
          <w:spacing w:val="-6"/>
        </w:rPr>
      </w:pPr>
    </w:p>
    <w:p w14:paraId="41FBC7B0" w14:textId="3981E77B" w:rsidR="00C21E36" w:rsidRDefault="00C21E36" w:rsidP="004E530C">
      <w:pPr>
        <w:pStyle w:val="Corpsdetexte"/>
        <w:tabs>
          <w:tab w:val="left" w:pos="450"/>
        </w:tabs>
        <w:ind w:left="284" w:right="393"/>
        <w:jc w:val="right"/>
        <w:rPr>
          <w:rFonts w:ascii="Verdana" w:hAnsi="Verdana" w:cstheme="minorHAnsi"/>
          <w:spacing w:val="-6"/>
        </w:rPr>
      </w:pPr>
    </w:p>
    <w:p w14:paraId="479A26B6" w14:textId="77777777" w:rsidR="00C21E36" w:rsidRDefault="00C21E36" w:rsidP="0093555E">
      <w:pPr>
        <w:pStyle w:val="Corpsdetexte"/>
        <w:tabs>
          <w:tab w:val="left" w:pos="450"/>
        </w:tabs>
        <w:ind w:left="284" w:right="393"/>
        <w:jc w:val="both"/>
        <w:rPr>
          <w:rFonts w:ascii="Verdana" w:hAnsi="Verdana" w:cstheme="minorHAnsi"/>
          <w:spacing w:val="-6"/>
        </w:rPr>
      </w:pPr>
    </w:p>
    <w:p w14:paraId="71226D44" w14:textId="720987E1" w:rsidR="00C21E36" w:rsidRDefault="00C21E36" w:rsidP="0093555E">
      <w:pPr>
        <w:pStyle w:val="Corpsdetexte"/>
        <w:tabs>
          <w:tab w:val="left" w:pos="450"/>
        </w:tabs>
        <w:ind w:left="284" w:right="393"/>
        <w:jc w:val="both"/>
        <w:rPr>
          <w:rFonts w:ascii="Verdana" w:hAnsi="Verdana" w:cstheme="minorHAnsi"/>
        </w:rPr>
      </w:pPr>
    </w:p>
    <w:p w14:paraId="72AEC817" w14:textId="77777777" w:rsidR="00DF158C" w:rsidRPr="005F5150" w:rsidRDefault="00DF158C" w:rsidP="0093555E">
      <w:pPr>
        <w:pStyle w:val="Corpsdetexte"/>
        <w:tabs>
          <w:tab w:val="left" w:pos="450"/>
        </w:tabs>
        <w:ind w:left="284" w:right="393"/>
        <w:jc w:val="both"/>
        <w:rPr>
          <w:rFonts w:ascii="Verdana" w:hAnsi="Verdana" w:cstheme="minorHAnsi"/>
        </w:rPr>
      </w:pPr>
    </w:p>
    <w:p w14:paraId="7CD08DF6" w14:textId="05D1884B" w:rsidR="004B5F8F" w:rsidRPr="005F5150" w:rsidRDefault="004B5F8F" w:rsidP="0093555E">
      <w:pPr>
        <w:pStyle w:val="Corpsdetexte"/>
        <w:numPr>
          <w:ilvl w:val="0"/>
          <w:numId w:val="6"/>
        </w:numPr>
        <w:ind w:left="284"/>
        <w:jc w:val="both"/>
        <w:rPr>
          <w:rFonts w:ascii="Verdana" w:hAnsi="Verdana" w:cstheme="minorHAnsi"/>
          <w:b/>
          <w:color w:val="000099"/>
        </w:rPr>
      </w:pPr>
      <w:r w:rsidRPr="005F5150">
        <w:rPr>
          <w:rFonts w:ascii="Verdana" w:hAnsi="Verdana" w:cstheme="minorHAnsi"/>
          <w:b/>
          <w:color w:val="000099"/>
        </w:rPr>
        <w:t xml:space="preserve">Prise en charge des contacts </w:t>
      </w:r>
    </w:p>
    <w:p w14:paraId="41A3AF65" w14:textId="08D5A650" w:rsidR="0093555E" w:rsidRPr="0093555E" w:rsidRDefault="003A1BFE" w:rsidP="0093555E">
      <w:pPr>
        <w:ind w:left="284"/>
        <w:jc w:val="both"/>
        <w:rPr>
          <w:rFonts w:ascii="Verdana" w:hAnsi="Verdana" w:cstheme="minorHAnsi"/>
          <w:spacing w:val="-6"/>
          <w:sz w:val="20"/>
        </w:rPr>
      </w:pPr>
      <w:r w:rsidRPr="0093555E">
        <w:rPr>
          <w:rFonts w:ascii="Verdana" w:hAnsi="Verdana" w:cstheme="minorHAnsi"/>
          <w:spacing w:val="-6"/>
          <w:sz w:val="20"/>
        </w:rPr>
        <w:t>Définition des c</w:t>
      </w:r>
      <w:r w:rsidR="005A70FB" w:rsidRPr="0093555E">
        <w:rPr>
          <w:rFonts w:ascii="Verdana" w:hAnsi="Verdana" w:cstheme="minorHAnsi"/>
          <w:spacing w:val="-6"/>
          <w:sz w:val="20"/>
        </w:rPr>
        <w:t xml:space="preserve">ontacts = sujet qui a été en contact direct (face à face), proche (&lt; 1m) </w:t>
      </w:r>
      <w:r w:rsidR="0093555E" w:rsidRPr="0093555E">
        <w:rPr>
          <w:rFonts w:ascii="Verdana" w:hAnsi="Verdana" w:cstheme="minorHAnsi"/>
          <w:spacing w:val="-6"/>
          <w:sz w:val="20"/>
        </w:rPr>
        <w:t xml:space="preserve">avec les sécrétions </w:t>
      </w:r>
      <w:proofErr w:type="spellStart"/>
      <w:r w:rsidR="0093555E" w:rsidRPr="0093555E">
        <w:rPr>
          <w:rFonts w:ascii="Verdana" w:hAnsi="Verdana" w:cstheme="minorHAnsi"/>
          <w:spacing w:val="-6"/>
          <w:sz w:val="20"/>
        </w:rPr>
        <w:t>oropharyngées</w:t>
      </w:r>
      <w:proofErr w:type="spellEnd"/>
      <w:r w:rsidR="0093555E" w:rsidRPr="0093555E">
        <w:rPr>
          <w:rFonts w:ascii="Verdana" w:hAnsi="Verdana" w:cstheme="minorHAnsi"/>
          <w:spacing w:val="-6"/>
          <w:sz w:val="20"/>
        </w:rPr>
        <w:t xml:space="preserve"> d’un sujet infecté dans les 10 jours précédents </w:t>
      </w:r>
      <w:r w:rsidR="005A70FB" w:rsidRPr="0093555E">
        <w:rPr>
          <w:rFonts w:ascii="Verdana" w:hAnsi="Verdana" w:cstheme="minorHAnsi"/>
          <w:spacing w:val="-6"/>
          <w:sz w:val="20"/>
        </w:rPr>
        <w:t xml:space="preserve">et </w:t>
      </w:r>
      <w:r w:rsidR="0093555E" w:rsidRPr="0093555E">
        <w:rPr>
          <w:rFonts w:ascii="Verdana" w:hAnsi="Verdana" w:cstheme="minorHAnsi"/>
          <w:spacing w:val="-6"/>
          <w:sz w:val="20"/>
        </w:rPr>
        <w:t>pour une durée dépassant au moins une heure d’affilée. Ce temps peut être diminué si une toux importante et/ou des éternuements fréquents ont été rapportés pour le malade.</w:t>
      </w:r>
    </w:p>
    <w:p w14:paraId="30B0D90D" w14:textId="77777777" w:rsidR="0093555E" w:rsidRPr="0093555E" w:rsidRDefault="0093555E" w:rsidP="0093555E">
      <w:pPr>
        <w:ind w:left="284"/>
        <w:jc w:val="both"/>
        <w:rPr>
          <w:rFonts w:ascii="Verdana" w:hAnsi="Verdana"/>
          <w:sz w:val="12"/>
          <w:szCs w:val="20"/>
        </w:rPr>
      </w:pPr>
    </w:p>
    <w:p w14:paraId="3D339701" w14:textId="104985B5" w:rsidR="00BF66FE" w:rsidRPr="0093555E" w:rsidRDefault="005A70FB" w:rsidP="0093555E">
      <w:pPr>
        <w:ind w:left="284"/>
        <w:jc w:val="both"/>
        <w:rPr>
          <w:rFonts w:ascii="Verdana" w:hAnsi="Verdana" w:cstheme="minorHAnsi"/>
          <w:spacing w:val="-6"/>
          <w:sz w:val="20"/>
        </w:rPr>
      </w:pPr>
      <w:r w:rsidRPr="0093555E">
        <w:rPr>
          <w:rFonts w:ascii="Verdana" w:hAnsi="Verdana" w:cstheme="minorHAnsi"/>
          <w:spacing w:val="-6"/>
          <w:sz w:val="20"/>
        </w:rPr>
        <w:t xml:space="preserve">Pour les soignants : personnes ayant réalisé </w:t>
      </w:r>
      <w:proofErr w:type="gramStart"/>
      <w:r w:rsidRPr="0093555E">
        <w:rPr>
          <w:rFonts w:ascii="Verdana" w:hAnsi="Verdana" w:cstheme="minorHAnsi"/>
          <w:spacing w:val="-6"/>
          <w:sz w:val="20"/>
        </w:rPr>
        <w:t>le bouche</w:t>
      </w:r>
      <w:proofErr w:type="gramEnd"/>
      <w:r w:rsidRPr="0093555E">
        <w:rPr>
          <w:rFonts w:ascii="Verdana" w:hAnsi="Verdana" w:cstheme="minorHAnsi"/>
          <w:spacing w:val="-6"/>
          <w:sz w:val="20"/>
        </w:rPr>
        <w:t xml:space="preserve"> à bouche, une intubation ou aspiration </w:t>
      </w:r>
      <w:proofErr w:type="spellStart"/>
      <w:r w:rsidRPr="0093555E">
        <w:rPr>
          <w:rFonts w:ascii="Verdana" w:hAnsi="Verdana" w:cstheme="minorHAnsi"/>
          <w:spacing w:val="-6"/>
          <w:sz w:val="20"/>
        </w:rPr>
        <w:t>endotrac</w:t>
      </w:r>
      <w:bookmarkStart w:id="0" w:name="_GoBack"/>
      <w:bookmarkEnd w:id="0"/>
      <w:r w:rsidRPr="0093555E">
        <w:rPr>
          <w:rFonts w:ascii="Verdana" w:hAnsi="Verdana" w:cstheme="minorHAnsi"/>
          <w:spacing w:val="-6"/>
          <w:sz w:val="20"/>
        </w:rPr>
        <w:t>héale</w:t>
      </w:r>
      <w:proofErr w:type="spellEnd"/>
      <w:r w:rsidRPr="0093555E">
        <w:rPr>
          <w:rFonts w:ascii="Verdana" w:hAnsi="Verdana" w:cstheme="minorHAnsi"/>
          <w:spacing w:val="-6"/>
          <w:sz w:val="20"/>
        </w:rPr>
        <w:t xml:space="preserve"> sans masque de protection</w:t>
      </w:r>
      <w:r w:rsidR="00B3413F" w:rsidRPr="0093555E">
        <w:rPr>
          <w:rFonts w:ascii="Verdana" w:hAnsi="Verdana" w:cstheme="minorHAnsi"/>
          <w:spacing w:val="-6"/>
          <w:sz w:val="20"/>
        </w:rPr>
        <w:t>.</w:t>
      </w:r>
    </w:p>
    <w:p w14:paraId="56785607" w14:textId="206D85FF" w:rsidR="00DC1A6F" w:rsidRPr="0093555E" w:rsidRDefault="005A70FB" w:rsidP="0093555E">
      <w:pPr>
        <w:ind w:left="284"/>
        <w:jc w:val="both"/>
        <w:rPr>
          <w:rFonts w:ascii="Verdana" w:hAnsi="Verdana" w:cstheme="minorHAnsi"/>
          <w:spacing w:val="-6"/>
          <w:sz w:val="20"/>
        </w:rPr>
      </w:pPr>
      <w:r w:rsidRPr="0093555E">
        <w:rPr>
          <w:rFonts w:ascii="Verdana" w:hAnsi="Verdana" w:cstheme="minorHAnsi"/>
          <w:spacing w:val="-6"/>
          <w:sz w:val="20"/>
        </w:rPr>
        <w:t>Antibioprophylaxie</w:t>
      </w:r>
      <w:r w:rsidR="00BF66FE" w:rsidRPr="0093555E">
        <w:rPr>
          <w:rFonts w:ascii="Verdana" w:hAnsi="Verdana" w:cstheme="minorHAnsi"/>
          <w:spacing w:val="-6"/>
          <w:sz w:val="20"/>
        </w:rPr>
        <w:t xml:space="preserve"> </w:t>
      </w:r>
      <w:r w:rsidR="00DC1A6F" w:rsidRPr="0093555E">
        <w:rPr>
          <w:rFonts w:ascii="Verdana" w:hAnsi="Verdana" w:cstheme="minorHAnsi"/>
          <w:spacing w:val="-6"/>
          <w:sz w:val="20"/>
        </w:rPr>
        <w:t xml:space="preserve">et vaccination </w:t>
      </w:r>
      <w:r w:rsidR="00BF66FE" w:rsidRPr="0093555E">
        <w:rPr>
          <w:rFonts w:ascii="Verdana" w:hAnsi="Verdana" w:cstheme="minorHAnsi"/>
          <w:spacing w:val="-6"/>
          <w:sz w:val="20"/>
        </w:rPr>
        <w:t>des sujets contacts</w:t>
      </w:r>
      <w:r w:rsidRPr="0093555E">
        <w:rPr>
          <w:rFonts w:ascii="Verdana" w:hAnsi="Verdana" w:cstheme="minorHAnsi"/>
          <w:spacing w:val="-6"/>
          <w:sz w:val="20"/>
        </w:rPr>
        <w:t xml:space="preserve"> : </w:t>
      </w:r>
      <w:r w:rsidR="00DC1A6F" w:rsidRPr="0093555E">
        <w:rPr>
          <w:rFonts w:ascii="Verdana" w:hAnsi="Verdana" w:cstheme="minorHAnsi"/>
          <w:spacing w:val="-6"/>
          <w:sz w:val="20"/>
        </w:rPr>
        <w:t xml:space="preserve">selon les recommandations de l’infectiologue référent (EMA, </w:t>
      </w:r>
      <w:proofErr w:type="spellStart"/>
      <w:r w:rsidR="00DC1A6F" w:rsidRPr="0093555E">
        <w:rPr>
          <w:rFonts w:ascii="Verdana" w:hAnsi="Verdana" w:cstheme="minorHAnsi"/>
          <w:spacing w:val="-6"/>
          <w:sz w:val="20"/>
        </w:rPr>
        <w:t>CRAtb</w:t>
      </w:r>
      <w:proofErr w:type="spellEnd"/>
      <w:r w:rsidR="00DC1A6F" w:rsidRPr="0093555E">
        <w:rPr>
          <w:rFonts w:ascii="Verdana" w:hAnsi="Verdana" w:cstheme="minorHAnsi"/>
          <w:spacing w:val="-6"/>
          <w:sz w:val="20"/>
        </w:rPr>
        <w:t xml:space="preserve">, …) et sans délai (autant que possible dans les 24 à 48 h suivant la confirmation du diagnostic) et jusque </w:t>
      </w:r>
      <w:r w:rsidR="0093555E" w:rsidRPr="0093555E">
        <w:rPr>
          <w:rFonts w:ascii="Verdana" w:hAnsi="Verdana" w:cstheme="minorHAnsi"/>
          <w:spacing w:val="-6"/>
          <w:sz w:val="20"/>
        </w:rPr>
        <w:t xml:space="preserve">à </w:t>
      </w:r>
      <w:r w:rsidR="00DC1A6F" w:rsidRPr="0093555E">
        <w:rPr>
          <w:rFonts w:ascii="Verdana" w:hAnsi="Verdana" w:cstheme="minorHAnsi"/>
          <w:spacing w:val="-6"/>
          <w:sz w:val="20"/>
        </w:rPr>
        <w:t>10 jours après le dernier contact.</w:t>
      </w:r>
    </w:p>
    <w:p w14:paraId="770913A7" w14:textId="5C20FD52" w:rsidR="00DC1A6F" w:rsidRPr="005F5150" w:rsidRDefault="00DC1A6F" w:rsidP="0093555E">
      <w:pPr>
        <w:pStyle w:val="Corpsdetexte"/>
        <w:ind w:left="0" w:firstLine="0"/>
        <w:jc w:val="both"/>
        <w:rPr>
          <w:rFonts w:ascii="Verdana" w:hAnsi="Verdana" w:cstheme="minorHAnsi"/>
          <w:spacing w:val="-6"/>
        </w:rPr>
      </w:pPr>
    </w:p>
    <w:p w14:paraId="018986EF" w14:textId="1303EAC7" w:rsidR="005A70FB" w:rsidRPr="005F5150" w:rsidRDefault="005A70FB" w:rsidP="0093555E">
      <w:pPr>
        <w:pStyle w:val="Corpsdetexte"/>
        <w:tabs>
          <w:tab w:val="left" w:pos="819"/>
        </w:tabs>
        <w:ind w:left="360" w:right="393" w:firstLine="0"/>
        <w:jc w:val="both"/>
        <w:rPr>
          <w:rFonts w:ascii="Verdana" w:hAnsi="Verdana" w:cstheme="minorHAnsi"/>
        </w:rPr>
      </w:pPr>
    </w:p>
    <w:p w14:paraId="18529CAD" w14:textId="6EE62699" w:rsidR="005A70FB" w:rsidRPr="005F5150" w:rsidRDefault="00A04CCA" w:rsidP="0093555E">
      <w:pPr>
        <w:pStyle w:val="Corpsdetexte"/>
        <w:numPr>
          <w:ilvl w:val="0"/>
          <w:numId w:val="6"/>
        </w:numPr>
        <w:ind w:left="284"/>
        <w:jc w:val="both"/>
        <w:rPr>
          <w:rFonts w:ascii="Verdana" w:hAnsi="Verdana" w:cstheme="minorHAnsi"/>
          <w:b/>
          <w:color w:val="000099"/>
        </w:rPr>
      </w:pPr>
      <w:r w:rsidRPr="005F5150">
        <w:rPr>
          <w:rFonts w:ascii="Verdana" w:hAnsi="Verdana" w:cstheme="minorHAnsi"/>
          <w:b/>
          <w:color w:val="000099"/>
        </w:rPr>
        <w:t>En savo</w:t>
      </w:r>
      <w:r w:rsidR="0093555E">
        <w:rPr>
          <w:rFonts w:ascii="Verdana" w:hAnsi="Verdana" w:cstheme="minorHAnsi"/>
          <w:b/>
          <w:color w:val="000099"/>
        </w:rPr>
        <w:t>ir plus </w:t>
      </w:r>
    </w:p>
    <w:p w14:paraId="398D350A" w14:textId="07CA9741" w:rsidR="005A70FB" w:rsidRPr="0093555E" w:rsidRDefault="004E530C" w:rsidP="0093555E">
      <w:pPr>
        <w:pStyle w:val="Paragraphedeliste"/>
        <w:numPr>
          <w:ilvl w:val="0"/>
          <w:numId w:val="28"/>
        </w:numPr>
        <w:jc w:val="both"/>
        <w:rPr>
          <w:rFonts w:ascii="Verdana" w:hAnsi="Verdana"/>
          <w:color w:val="0000FF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Ministère de la Santé. </w:t>
      </w:r>
      <w:r w:rsidR="005A70FB" w:rsidRPr="0093555E">
        <w:rPr>
          <w:rFonts w:ascii="Verdana" w:hAnsi="Verdana" w:cstheme="minorHAnsi"/>
          <w:sz w:val="20"/>
          <w:szCs w:val="20"/>
        </w:rPr>
        <w:t xml:space="preserve">Instruction N°DGS/SP/2018/163 du 27 juillet 2018 relative à la prophylaxie des infections invasives à </w:t>
      </w:r>
      <w:r w:rsidR="004E574F" w:rsidRPr="0093555E">
        <w:rPr>
          <w:rFonts w:ascii="Verdana" w:hAnsi="Verdana" w:cstheme="minorHAnsi"/>
          <w:sz w:val="20"/>
          <w:szCs w:val="20"/>
        </w:rPr>
        <w:t>méningocoque</w:t>
      </w:r>
      <w:r w:rsidR="0093555E" w:rsidRPr="0093555E">
        <w:rPr>
          <w:rFonts w:ascii="Verdana" w:hAnsi="Verdana" w:cstheme="minorHAnsi"/>
          <w:sz w:val="20"/>
          <w:szCs w:val="20"/>
        </w:rPr>
        <w:t> ; page 13</w:t>
      </w:r>
      <w:r w:rsidR="005A70FB" w:rsidRPr="0093555E">
        <w:rPr>
          <w:rFonts w:ascii="Verdana" w:hAnsi="Verdana" w:cstheme="minorHAnsi"/>
          <w:sz w:val="20"/>
          <w:szCs w:val="20"/>
        </w:rPr>
        <w:t xml:space="preserve"> </w:t>
      </w:r>
      <w:hyperlink r:id="rId8" w:history="1">
        <w:r w:rsidR="0093555E" w:rsidRPr="0093555E">
          <w:rPr>
            <w:rStyle w:val="Lienhypertexte"/>
            <w:rFonts w:ascii="Verdana" w:hAnsi="Verdana"/>
            <w:sz w:val="20"/>
            <w:szCs w:val="20"/>
          </w:rPr>
          <w:t>[lie</w:t>
        </w:r>
        <w:r w:rsidR="0093555E" w:rsidRPr="0093555E">
          <w:rPr>
            <w:rStyle w:val="Lienhypertexte"/>
            <w:rFonts w:ascii="Verdana" w:hAnsi="Verdana"/>
            <w:sz w:val="20"/>
            <w:szCs w:val="20"/>
          </w:rPr>
          <w:t>n</w:t>
        </w:r>
        <w:r w:rsidR="0093555E" w:rsidRPr="0093555E">
          <w:rPr>
            <w:rStyle w:val="Lienhypertexte"/>
            <w:rFonts w:ascii="Verdana" w:hAnsi="Verdana"/>
            <w:sz w:val="20"/>
            <w:szCs w:val="20"/>
          </w:rPr>
          <w:t>]</w:t>
        </w:r>
      </w:hyperlink>
      <w:r w:rsidR="0093555E" w:rsidRPr="0093555E">
        <w:rPr>
          <w:rFonts w:ascii="Verdana" w:hAnsi="Verdana"/>
          <w:color w:val="0000FF"/>
          <w:sz w:val="20"/>
          <w:szCs w:val="20"/>
        </w:rPr>
        <w:t xml:space="preserve"> </w:t>
      </w:r>
    </w:p>
    <w:p w14:paraId="6856EF24" w14:textId="6E3F2F7E" w:rsidR="004E574F" w:rsidRPr="0093555E" w:rsidRDefault="004E574F" w:rsidP="0093555E">
      <w:pPr>
        <w:pStyle w:val="Paragraphedeliste"/>
        <w:numPr>
          <w:ilvl w:val="0"/>
          <w:numId w:val="28"/>
        </w:numPr>
        <w:jc w:val="both"/>
        <w:rPr>
          <w:rFonts w:ascii="Verdana" w:hAnsi="Verdana" w:cstheme="minorHAnsi"/>
          <w:sz w:val="20"/>
          <w:szCs w:val="20"/>
        </w:rPr>
      </w:pPr>
      <w:r w:rsidRPr="0093555E">
        <w:rPr>
          <w:rFonts w:ascii="Verdana" w:hAnsi="Verdana" w:cstheme="minorHAnsi"/>
          <w:sz w:val="20"/>
          <w:szCs w:val="20"/>
        </w:rPr>
        <w:t>HAS</w:t>
      </w:r>
      <w:r w:rsidR="004E530C">
        <w:rPr>
          <w:rFonts w:ascii="Verdana" w:hAnsi="Verdana" w:cstheme="minorHAnsi"/>
          <w:sz w:val="20"/>
          <w:szCs w:val="20"/>
        </w:rPr>
        <w:t>. R</w:t>
      </w:r>
      <w:r w:rsidRPr="0093555E">
        <w:rPr>
          <w:rFonts w:ascii="Verdana" w:hAnsi="Verdana" w:cstheme="minorHAnsi"/>
          <w:sz w:val="20"/>
          <w:szCs w:val="20"/>
        </w:rPr>
        <w:t xml:space="preserve">ecommandation vaccinale contre les méningocoques de </w:t>
      </w:r>
      <w:proofErr w:type="spellStart"/>
      <w:r w:rsidRPr="0093555E">
        <w:rPr>
          <w:rFonts w:ascii="Verdana" w:hAnsi="Verdana" w:cstheme="minorHAnsi"/>
          <w:sz w:val="20"/>
          <w:szCs w:val="20"/>
        </w:rPr>
        <w:t>sérogroupes</w:t>
      </w:r>
      <w:proofErr w:type="spellEnd"/>
      <w:r w:rsidRPr="0093555E">
        <w:rPr>
          <w:rFonts w:ascii="Verdana" w:hAnsi="Verdana" w:cstheme="minorHAnsi"/>
          <w:sz w:val="20"/>
          <w:szCs w:val="20"/>
        </w:rPr>
        <w:t xml:space="preserve"> A, C, W et </w:t>
      </w:r>
      <w:r w:rsidR="008F2997" w:rsidRPr="0093555E">
        <w:rPr>
          <w:rFonts w:ascii="Verdana" w:hAnsi="Verdana" w:cstheme="minorHAnsi"/>
          <w:sz w:val="20"/>
          <w:szCs w:val="20"/>
        </w:rPr>
        <w:t>Y,</w:t>
      </w:r>
      <w:r w:rsidRPr="0093555E">
        <w:rPr>
          <w:rFonts w:ascii="Verdana" w:hAnsi="Verdana" w:cstheme="minorHAnsi"/>
          <w:sz w:val="20"/>
          <w:szCs w:val="20"/>
        </w:rPr>
        <w:t xml:space="preserve"> 11 mars 2021</w:t>
      </w:r>
      <w:r w:rsidR="004E530C">
        <w:rPr>
          <w:rFonts w:ascii="Verdana" w:hAnsi="Verdana" w:cstheme="minorHAnsi"/>
          <w:sz w:val="20"/>
          <w:szCs w:val="20"/>
        </w:rPr>
        <w:t>. [</w:t>
      </w:r>
      <w:hyperlink r:id="rId9" w:history="1">
        <w:r w:rsidR="004E530C" w:rsidRPr="004E530C">
          <w:rPr>
            <w:rStyle w:val="Lienhypertexte"/>
            <w:rFonts w:ascii="Verdana" w:hAnsi="Verdana" w:cstheme="minorHAnsi"/>
            <w:sz w:val="20"/>
            <w:szCs w:val="20"/>
          </w:rPr>
          <w:t>Lien</w:t>
        </w:r>
      </w:hyperlink>
      <w:r w:rsidR="004E530C">
        <w:rPr>
          <w:rFonts w:ascii="Verdana" w:hAnsi="Verdana" w:cstheme="minorHAnsi"/>
          <w:sz w:val="20"/>
          <w:szCs w:val="20"/>
        </w:rPr>
        <w:t>]</w:t>
      </w:r>
      <w:r w:rsidRPr="0093555E">
        <w:rPr>
          <w:rFonts w:ascii="Verdana" w:hAnsi="Verdana" w:cstheme="minorHAnsi"/>
          <w:sz w:val="20"/>
          <w:szCs w:val="20"/>
        </w:rPr>
        <w:t xml:space="preserve"> </w:t>
      </w:r>
    </w:p>
    <w:p w14:paraId="6063957C" w14:textId="016D354D" w:rsidR="004E574F" w:rsidRPr="0093555E" w:rsidRDefault="004E574F" w:rsidP="0093555E">
      <w:pPr>
        <w:pStyle w:val="Paragraphedeliste"/>
        <w:numPr>
          <w:ilvl w:val="0"/>
          <w:numId w:val="28"/>
        </w:numPr>
        <w:jc w:val="both"/>
        <w:rPr>
          <w:rFonts w:ascii="Verdana" w:hAnsi="Verdana" w:cstheme="minorHAnsi"/>
          <w:sz w:val="20"/>
          <w:szCs w:val="20"/>
        </w:rPr>
      </w:pPr>
      <w:r w:rsidRPr="0093555E">
        <w:rPr>
          <w:rFonts w:ascii="Verdana" w:hAnsi="Verdana" w:cstheme="minorHAnsi"/>
          <w:sz w:val="20"/>
          <w:szCs w:val="20"/>
        </w:rPr>
        <w:t>H</w:t>
      </w:r>
      <w:r w:rsidR="004E530C">
        <w:rPr>
          <w:rFonts w:ascii="Verdana" w:hAnsi="Verdana" w:cstheme="minorHAnsi"/>
          <w:sz w:val="20"/>
          <w:szCs w:val="20"/>
        </w:rPr>
        <w:t>CSP. V</w:t>
      </w:r>
      <w:r w:rsidRPr="0093555E">
        <w:rPr>
          <w:rFonts w:ascii="Verdana" w:hAnsi="Verdana" w:cstheme="minorHAnsi"/>
          <w:sz w:val="20"/>
          <w:szCs w:val="20"/>
        </w:rPr>
        <w:t xml:space="preserve">accination contre les infections invasives à méningocoque B, place du vaccin </w:t>
      </w:r>
      <w:proofErr w:type="spellStart"/>
      <w:r w:rsidRPr="0093555E">
        <w:rPr>
          <w:rFonts w:ascii="Verdana" w:hAnsi="Verdana" w:cstheme="minorHAnsi"/>
          <w:sz w:val="20"/>
          <w:szCs w:val="20"/>
        </w:rPr>
        <w:t>Bexsero</w:t>
      </w:r>
      <w:proofErr w:type="spellEnd"/>
      <w:r w:rsidR="004E530C">
        <w:rPr>
          <w:rFonts w:ascii="Verdana" w:hAnsi="Verdana" w:cstheme="minorHAnsi"/>
          <w:sz w:val="20"/>
          <w:szCs w:val="20"/>
        </w:rPr>
        <w:t>. Octobre 2023. [</w:t>
      </w:r>
      <w:hyperlink r:id="rId10" w:history="1">
        <w:r w:rsidR="004E530C" w:rsidRPr="004E530C">
          <w:rPr>
            <w:rStyle w:val="Lienhypertexte"/>
            <w:rFonts w:ascii="Verdana" w:hAnsi="Verdana" w:cstheme="minorHAnsi"/>
            <w:sz w:val="20"/>
            <w:szCs w:val="20"/>
          </w:rPr>
          <w:t>Lien</w:t>
        </w:r>
      </w:hyperlink>
      <w:r w:rsidR="004E530C">
        <w:rPr>
          <w:rFonts w:ascii="Verdana" w:hAnsi="Verdana" w:cstheme="minorHAnsi"/>
          <w:sz w:val="20"/>
          <w:szCs w:val="20"/>
        </w:rPr>
        <w:t>]</w:t>
      </w:r>
    </w:p>
    <w:p w14:paraId="5A4E8F2E" w14:textId="122D693E" w:rsidR="004E530C" w:rsidRPr="004E530C" w:rsidRDefault="004E530C" w:rsidP="004E530C">
      <w:pPr>
        <w:pStyle w:val="Paragraphedeliste"/>
        <w:numPr>
          <w:ilvl w:val="0"/>
          <w:numId w:val="28"/>
        </w:numPr>
        <w:jc w:val="both"/>
        <w:rPr>
          <w:rFonts w:ascii="Verdana" w:hAnsi="Verdana" w:cstheme="minorHAnsi"/>
          <w:sz w:val="20"/>
          <w:szCs w:val="20"/>
        </w:rPr>
      </w:pPr>
      <w:r w:rsidRPr="0093555E">
        <w:rPr>
          <w:rFonts w:ascii="Verdana" w:hAnsi="Verdana" w:cstheme="minorHAnsi"/>
          <w:sz w:val="20"/>
          <w:szCs w:val="20"/>
        </w:rPr>
        <w:t>Ministère de la santé et de la prévention : Aide-mémoire sur les infections invasives à méningocoque (IIM), juin 2022</w:t>
      </w:r>
      <w:r>
        <w:rPr>
          <w:rFonts w:ascii="Verdana" w:hAnsi="Verdana" w:cstheme="minorHAnsi"/>
          <w:sz w:val="20"/>
          <w:szCs w:val="20"/>
        </w:rPr>
        <w:t>. [</w:t>
      </w:r>
      <w:hyperlink r:id="rId11" w:history="1">
        <w:r w:rsidRPr="004E530C">
          <w:rPr>
            <w:rStyle w:val="Lienhypertexte"/>
            <w:rFonts w:ascii="Verdana" w:hAnsi="Verdana" w:cstheme="minorHAnsi"/>
            <w:sz w:val="20"/>
            <w:szCs w:val="20"/>
          </w:rPr>
          <w:t>Li</w:t>
        </w:r>
        <w:r w:rsidRPr="004E530C">
          <w:rPr>
            <w:rStyle w:val="Lienhypertexte"/>
            <w:rFonts w:ascii="Verdana" w:hAnsi="Verdana" w:cstheme="minorHAnsi"/>
            <w:sz w:val="20"/>
            <w:szCs w:val="20"/>
          </w:rPr>
          <w:t>e</w:t>
        </w:r>
        <w:r w:rsidRPr="004E530C">
          <w:rPr>
            <w:rStyle w:val="Lienhypertexte"/>
            <w:rFonts w:ascii="Verdana" w:hAnsi="Verdana" w:cstheme="minorHAnsi"/>
            <w:sz w:val="20"/>
            <w:szCs w:val="20"/>
          </w:rPr>
          <w:t>n</w:t>
        </w:r>
      </w:hyperlink>
      <w:r>
        <w:rPr>
          <w:rFonts w:ascii="Verdana" w:hAnsi="Verdana" w:cstheme="minorHAnsi"/>
          <w:sz w:val="20"/>
          <w:szCs w:val="20"/>
        </w:rPr>
        <w:t>]</w:t>
      </w:r>
    </w:p>
    <w:p w14:paraId="564AFA6D" w14:textId="5AFA95B8" w:rsidR="005A70FB" w:rsidRPr="0093555E" w:rsidRDefault="004E530C" w:rsidP="0093555E">
      <w:pPr>
        <w:pStyle w:val="Paragraphedeliste"/>
        <w:numPr>
          <w:ilvl w:val="0"/>
          <w:numId w:val="28"/>
        </w:num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Ministère de la Santé. </w:t>
      </w:r>
      <w:r w:rsidR="004E574F" w:rsidRPr="0093555E">
        <w:rPr>
          <w:rFonts w:ascii="Verdana" w:hAnsi="Verdana" w:cstheme="minorHAnsi"/>
          <w:sz w:val="20"/>
          <w:szCs w:val="20"/>
        </w:rPr>
        <w:t xml:space="preserve">Maladie à déclaration obligatoire : Infection invasive à méningocoque </w:t>
      </w:r>
      <w:r>
        <w:rPr>
          <w:rFonts w:ascii="Verdana" w:hAnsi="Verdana" w:cstheme="minorHAnsi"/>
          <w:sz w:val="20"/>
          <w:szCs w:val="20"/>
        </w:rPr>
        <w:t>(Formulaire 12201*04). [</w:t>
      </w:r>
      <w:hyperlink r:id="rId12" w:history="1">
        <w:r w:rsidRPr="004E530C">
          <w:rPr>
            <w:rStyle w:val="Lienhypertexte"/>
            <w:rFonts w:ascii="Verdana" w:hAnsi="Verdana" w:cstheme="minorHAnsi"/>
            <w:sz w:val="20"/>
            <w:szCs w:val="20"/>
          </w:rPr>
          <w:t>Lien</w:t>
        </w:r>
      </w:hyperlink>
      <w:r>
        <w:rPr>
          <w:rFonts w:ascii="Verdana" w:hAnsi="Verdana" w:cstheme="minorHAnsi"/>
          <w:sz w:val="20"/>
          <w:szCs w:val="20"/>
        </w:rPr>
        <w:t>]</w:t>
      </w:r>
      <w:r w:rsidR="005A70FB" w:rsidRPr="0093555E">
        <w:rPr>
          <w:rFonts w:ascii="Verdana" w:hAnsi="Verdana" w:cstheme="minorHAnsi"/>
          <w:sz w:val="20"/>
          <w:szCs w:val="20"/>
        </w:rPr>
        <w:t xml:space="preserve"> </w:t>
      </w:r>
    </w:p>
    <w:p w14:paraId="43C63A91" w14:textId="6AF06A73" w:rsidR="004E574F" w:rsidRPr="0093555E" w:rsidRDefault="004E530C" w:rsidP="0093555E">
      <w:pPr>
        <w:pStyle w:val="Paragraphedeliste"/>
        <w:numPr>
          <w:ilvl w:val="0"/>
          <w:numId w:val="28"/>
        </w:num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Ministère de la Santé. </w:t>
      </w:r>
      <w:r w:rsidR="00D00DF5" w:rsidRPr="0093555E">
        <w:rPr>
          <w:rFonts w:ascii="Verdana" w:hAnsi="Verdana" w:cstheme="minorHAnsi"/>
          <w:sz w:val="20"/>
          <w:szCs w:val="20"/>
        </w:rPr>
        <w:t xml:space="preserve">Calendrier </w:t>
      </w:r>
      <w:r>
        <w:rPr>
          <w:rFonts w:ascii="Verdana" w:hAnsi="Verdana" w:cstheme="minorHAnsi"/>
          <w:sz w:val="20"/>
          <w:szCs w:val="20"/>
        </w:rPr>
        <w:t>des vaccinations et recommandations vaccinale. [</w:t>
      </w:r>
      <w:hyperlink r:id="rId13" w:history="1">
        <w:r w:rsidRPr="004E530C">
          <w:rPr>
            <w:rStyle w:val="Lienhypertexte"/>
            <w:rFonts w:ascii="Verdana" w:hAnsi="Verdana" w:cstheme="minorHAnsi"/>
            <w:sz w:val="20"/>
            <w:szCs w:val="20"/>
          </w:rPr>
          <w:t>Lien</w:t>
        </w:r>
      </w:hyperlink>
      <w:r>
        <w:rPr>
          <w:rFonts w:ascii="Verdana" w:hAnsi="Verdana" w:cstheme="minorHAnsi"/>
          <w:sz w:val="20"/>
          <w:szCs w:val="20"/>
        </w:rPr>
        <w:t>]</w:t>
      </w:r>
    </w:p>
    <w:p w14:paraId="360F8F42" w14:textId="77777777" w:rsidR="00CB691E" w:rsidRPr="005F5150" w:rsidRDefault="00CB691E" w:rsidP="0093555E">
      <w:pPr>
        <w:pStyle w:val="Corpsdetexte"/>
        <w:ind w:left="567" w:right="393" w:hanging="284"/>
        <w:jc w:val="both"/>
        <w:rPr>
          <w:rFonts w:ascii="Verdana" w:hAnsi="Verdana" w:cstheme="minorHAnsi"/>
        </w:rPr>
      </w:pPr>
    </w:p>
    <w:p w14:paraId="5276A32E" w14:textId="212FFACA" w:rsidR="00747F88" w:rsidRPr="005F5150" w:rsidRDefault="00747F88" w:rsidP="0093555E">
      <w:pPr>
        <w:pStyle w:val="Corpsdetexte"/>
        <w:tabs>
          <w:tab w:val="left" w:pos="819"/>
        </w:tabs>
        <w:ind w:left="0" w:right="393" w:firstLine="0"/>
        <w:jc w:val="both"/>
        <w:rPr>
          <w:rFonts w:ascii="Verdana" w:hAnsi="Verdana" w:cstheme="minorHAnsi"/>
        </w:rPr>
      </w:pPr>
    </w:p>
    <w:p w14:paraId="48B4E0D0" w14:textId="69DD0964" w:rsidR="00F27CA6" w:rsidRPr="005F5150" w:rsidRDefault="00F27CA6" w:rsidP="00EE100D">
      <w:pPr>
        <w:pStyle w:val="Corpsdetexte"/>
        <w:tabs>
          <w:tab w:val="left" w:pos="819"/>
        </w:tabs>
        <w:ind w:left="0" w:right="393" w:firstLine="0"/>
        <w:jc w:val="both"/>
        <w:rPr>
          <w:rFonts w:ascii="Verdana" w:hAnsi="Verdana" w:cstheme="minorHAnsi"/>
        </w:rPr>
      </w:pPr>
    </w:p>
    <w:p w14:paraId="5FBE31DE" w14:textId="25B967A1" w:rsidR="00F27CA6" w:rsidRPr="005F5150" w:rsidRDefault="00F27CA6" w:rsidP="00EE100D">
      <w:pPr>
        <w:pStyle w:val="Corpsdetexte"/>
        <w:tabs>
          <w:tab w:val="left" w:pos="819"/>
        </w:tabs>
        <w:ind w:left="0" w:right="393" w:firstLine="0"/>
        <w:jc w:val="both"/>
        <w:rPr>
          <w:rFonts w:ascii="Verdana" w:hAnsi="Verdana" w:cstheme="minorHAnsi"/>
        </w:rPr>
      </w:pPr>
    </w:p>
    <w:p w14:paraId="54C9597D" w14:textId="14927B94" w:rsidR="00F27CA6" w:rsidRPr="005F5150" w:rsidRDefault="00F27CA6" w:rsidP="00EE100D">
      <w:pPr>
        <w:pStyle w:val="Corpsdetexte"/>
        <w:tabs>
          <w:tab w:val="left" w:pos="819"/>
        </w:tabs>
        <w:ind w:left="0" w:right="393" w:firstLine="0"/>
        <w:jc w:val="both"/>
        <w:rPr>
          <w:rFonts w:ascii="Verdana" w:hAnsi="Verdana" w:cstheme="minorHAnsi"/>
        </w:rPr>
      </w:pPr>
    </w:p>
    <w:p w14:paraId="529BA752" w14:textId="239AFF45" w:rsidR="00F27CA6" w:rsidRPr="005F5150" w:rsidRDefault="00F27CA6" w:rsidP="00EE100D">
      <w:pPr>
        <w:pStyle w:val="Corpsdetexte"/>
        <w:tabs>
          <w:tab w:val="left" w:pos="819"/>
        </w:tabs>
        <w:ind w:left="0" w:right="393" w:firstLine="0"/>
        <w:jc w:val="both"/>
        <w:rPr>
          <w:rFonts w:ascii="Verdana" w:hAnsi="Verdana" w:cstheme="minorHAnsi"/>
        </w:rPr>
      </w:pPr>
    </w:p>
    <w:p w14:paraId="0C3FB45D" w14:textId="0883EEFB" w:rsidR="00F27CA6" w:rsidRPr="005F5150" w:rsidRDefault="00F27CA6" w:rsidP="00EE100D">
      <w:pPr>
        <w:pStyle w:val="Corpsdetexte"/>
        <w:tabs>
          <w:tab w:val="left" w:pos="819"/>
        </w:tabs>
        <w:ind w:left="0" w:right="393" w:firstLine="0"/>
        <w:jc w:val="both"/>
        <w:rPr>
          <w:rFonts w:ascii="Verdana" w:hAnsi="Verdana" w:cstheme="minorHAnsi"/>
        </w:rPr>
      </w:pPr>
    </w:p>
    <w:p w14:paraId="4873CD07" w14:textId="3A256563" w:rsidR="00F27CA6" w:rsidRPr="005F5150" w:rsidRDefault="00F27CA6" w:rsidP="00EE100D">
      <w:pPr>
        <w:pStyle w:val="Corpsdetexte"/>
        <w:tabs>
          <w:tab w:val="left" w:pos="819"/>
        </w:tabs>
        <w:ind w:left="0" w:right="393" w:firstLine="0"/>
        <w:jc w:val="both"/>
        <w:rPr>
          <w:rFonts w:ascii="Verdana" w:hAnsi="Verdana" w:cstheme="minorHAnsi"/>
        </w:rPr>
      </w:pPr>
    </w:p>
    <w:p w14:paraId="47AF5F15" w14:textId="01418CFB" w:rsidR="00F27CA6" w:rsidRPr="005F5150" w:rsidRDefault="00F27CA6" w:rsidP="00EE100D">
      <w:pPr>
        <w:pStyle w:val="Corpsdetexte"/>
        <w:tabs>
          <w:tab w:val="left" w:pos="819"/>
        </w:tabs>
        <w:ind w:left="0" w:right="393" w:firstLine="0"/>
        <w:jc w:val="both"/>
        <w:rPr>
          <w:rFonts w:ascii="Verdana" w:hAnsi="Verdana" w:cstheme="minorHAnsi"/>
        </w:rPr>
      </w:pPr>
    </w:p>
    <w:p w14:paraId="4ACA1E46" w14:textId="77777777" w:rsidR="00F27CA6" w:rsidRPr="005F5150" w:rsidRDefault="00F27CA6" w:rsidP="00EE100D">
      <w:pPr>
        <w:pStyle w:val="Corpsdetexte"/>
        <w:tabs>
          <w:tab w:val="left" w:pos="819"/>
        </w:tabs>
        <w:ind w:left="0" w:right="393" w:firstLine="0"/>
        <w:jc w:val="both"/>
        <w:rPr>
          <w:rFonts w:ascii="Verdana" w:hAnsi="Verdana" w:cstheme="minorHAnsi"/>
        </w:rPr>
      </w:pPr>
    </w:p>
    <w:sectPr w:rsidR="00F27CA6" w:rsidRPr="005F5150" w:rsidSect="00DF158C">
      <w:headerReference w:type="default" r:id="rId14"/>
      <w:footerReference w:type="default" r:id="rId15"/>
      <w:headerReference w:type="first" r:id="rId16"/>
      <w:footerReference w:type="first" r:id="rId17"/>
      <w:pgSz w:w="11906" w:h="16840"/>
      <w:pgMar w:top="1134" w:right="1134" w:bottom="567" w:left="1134" w:header="680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BE249" w14:textId="77777777" w:rsidR="00670E12" w:rsidRDefault="00670E12">
      <w:r>
        <w:separator/>
      </w:r>
    </w:p>
  </w:endnote>
  <w:endnote w:type="continuationSeparator" w:id="0">
    <w:p w14:paraId="4BDA979D" w14:textId="77777777" w:rsidR="00670E12" w:rsidRDefault="00670E12">
      <w:r>
        <w:continuationSeparator/>
      </w:r>
    </w:p>
  </w:endnote>
  <w:endnote w:type="continuationNotice" w:id="1">
    <w:p w14:paraId="7633F861" w14:textId="77777777" w:rsidR="00670E12" w:rsidRDefault="00670E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2299218"/>
      <w:docPartObj>
        <w:docPartGallery w:val="Page Numbers (Top of Page)"/>
        <w:docPartUnique/>
      </w:docPartObj>
    </w:sdtPr>
    <w:sdtEndPr/>
    <w:sdtContent>
      <w:p w14:paraId="3C1691C5" w14:textId="6F771A96" w:rsidR="000A4DDE" w:rsidRPr="00AB78C3" w:rsidRDefault="000A4DDE" w:rsidP="00BC07CC">
        <w:pPr>
          <w:ind w:left="-284" w:right="-427"/>
          <w:jc w:val="both"/>
          <w:rPr>
            <w:rFonts w:ascii="Verdana" w:hAnsi="Verdana"/>
            <w:i/>
            <w:sz w:val="16"/>
          </w:rPr>
        </w:pPr>
        <w:r w:rsidRPr="00AB78C3">
          <w:rPr>
            <w:rFonts w:ascii="Verdana" w:hAnsi="Verdana" w:cs="Calibri"/>
            <w:i/>
            <w:sz w:val="16"/>
            <w:szCs w:val="16"/>
          </w:rPr>
          <w:t xml:space="preserve">Gestion des soins en EMS / Fiches techniques : </w:t>
        </w:r>
        <w:hyperlink r:id="rId1" w:history="1">
          <w:r w:rsidRPr="00632071">
            <w:rPr>
              <w:rFonts w:ascii="Verdana" w:hAnsi="Verdana"/>
              <w:i/>
              <w:color w:val="0563C1"/>
              <w:sz w:val="16"/>
              <w:u w:val="single"/>
            </w:rPr>
            <w:t>http://www.cpias.fr/EMS/referentiel/fiches_cpias.html</w:t>
          </w:r>
        </w:hyperlink>
        <w:r w:rsidRPr="00632071">
          <w:rPr>
            <w:rFonts w:ascii="Verdana" w:hAnsi="Verdana"/>
            <w:i/>
            <w:color w:val="0563C1"/>
            <w:sz w:val="16"/>
            <w:u w:val="single"/>
          </w:rPr>
          <w:t xml:space="preserve"> </w:t>
        </w:r>
        <w:r w:rsidRPr="00AB78C3">
          <w:rPr>
            <w:rFonts w:ascii="Verdana" w:hAnsi="Verdana"/>
            <w:i/>
            <w:color w:val="0563C1"/>
            <w:sz w:val="14"/>
          </w:rPr>
          <w:t xml:space="preserve">  </w:t>
        </w:r>
        <w:r w:rsidR="00002D8F" w:rsidRPr="00AB78C3">
          <w:rPr>
            <w:rFonts w:ascii="Verdana" w:hAnsi="Verdana"/>
            <w:i/>
            <w:color w:val="0563C1"/>
            <w:sz w:val="14"/>
          </w:rPr>
          <w:t xml:space="preserve">  </w:t>
        </w:r>
        <w:r w:rsidRPr="00AB78C3">
          <w:rPr>
            <w:rFonts w:ascii="Verdana" w:hAnsi="Verdana"/>
            <w:i/>
            <w:color w:val="0563C1"/>
            <w:sz w:val="16"/>
          </w:rPr>
          <w:t xml:space="preserve"> </w:t>
        </w:r>
        <w:r w:rsidR="00002D8F" w:rsidRPr="00AB78C3">
          <w:rPr>
            <w:rFonts w:ascii="Verdana" w:hAnsi="Verdana"/>
            <w:i/>
            <w:color w:val="0563C1"/>
            <w:sz w:val="16"/>
          </w:rPr>
          <w:t xml:space="preserve"> </w:t>
        </w:r>
        <w:r w:rsidR="00BC07CC" w:rsidRPr="00AB78C3">
          <w:rPr>
            <w:rFonts w:ascii="Verdana" w:hAnsi="Verdana"/>
            <w:i/>
            <w:color w:val="0563C1"/>
            <w:sz w:val="16"/>
          </w:rPr>
          <w:t xml:space="preserve">  </w:t>
        </w:r>
        <w:r w:rsidR="00EB26FF">
          <w:rPr>
            <w:rFonts w:ascii="Verdana" w:hAnsi="Verdana"/>
            <w:i/>
            <w:color w:val="0563C1"/>
            <w:sz w:val="16"/>
          </w:rPr>
          <w:t xml:space="preserve">   </w:t>
        </w:r>
        <w:r w:rsidRPr="00AB78C3">
          <w:rPr>
            <w:rFonts w:ascii="Verdana" w:hAnsi="Verdana"/>
            <w:i/>
            <w:color w:val="0563C1"/>
            <w:sz w:val="16"/>
          </w:rPr>
          <w:t>[</w:t>
        </w:r>
        <w:r w:rsidR="004E530C">
          <w:rPr>
            <w:rFonts w:ascii="Verdana" w:hAnsi="Verdana"/>
            <w:i/>
            <w:color w:val="0563C1"/>
            <w:sz w:val="16"/>
          </w:rPr>
          <w:t>Octobre</w:t>
        </w:r>
        <w:r w:rsidR="00ED2360">
          <w:rPr>
            <w:rFonts w:ascii="Verdana" w:hAnsi="Verdana"/>
            <w:i/>
            <w:color w:val="0563C1"/>
            <w:sz w:val="16"/>
          </w:rPr>
          <w:t xml:space="preserve"> 2024</w:t>
        </w:r>
        <w:r w:rsidRPr="00AB78C3">
          <w:rPr>
            <w:rFonts w:ascii="Verdana" w:hAnsi="Verdana"/>
            <w:i/>
            <w:color w:val="0563C1"/>
            <w:sz w:val="16"/>
          </w:rPr>
          <w:t>]</w:t>
        </w:r>
      </w:p>
      <w:p w14:paraId="48E2F507" w14:textId="65639D42" w:rsidR="00FE6CFE" w:rsidRPr="00AB78C3" w:rsidRDefault="000A4DDE" w:rsidP="00BC07CC">
        <w:pPr>
          <w:tabs>
            <w:tab w:val="right" w:pos="9072"/>
          </w:tabs>
          <w:ind w:left="-284"/>
          <w:rPr>
            <w:rFonts w:ascii="Verdana" w:hAnsi="Verdana"/>
            <w:i/>
            <w:sz w:val="16"/>
          </w:rPr>
        </w:pPr>
        <w:r w:rsidRPr="00AB78C3">
          <w:rPr>
            <w:rFonts w:ascii="Verdana" w:hAnsi="Verdana" w:cs="Calibri"/>
            <w:i/>
            <w:sz w:val="16"/>
            <w:szCs w:val="16"/>
          </w:rPr>
          <w:t xml:space="preserve">Rédacteurs / Relecteurs : </w:t>
        </w:r>
        <w:hyperlink r:id="rId2" w:history="1">
          <w:r w:rsidRPr="00AB78C3">
            <w:rPr>
              <w:rFonts w:ascii="Verdana" w:hAnsi="Verdana"/>
              <w:i/>
              <w:color w:val="0563C1"/>
              <w:sz w:val="16"/>
              <w:u w:val="single"/>
            </w:rPr>
            <w:t>http://www.cpias.fr/EMS/referentiel/fiches_cpias_auteurs.html</w:t>
          </w:r>
        </w:hyperlink>
        <w:r w:rsidRPr="00AB78C3">
          <w:rPr>
            <w:rFonts w:ascii="Verdana" w:hAnsi="Verdana"/>
            <w:i/>
            <w:color w:val="0563C1"/>
            <w:sz w:val="16"/>
          </w:rPr>
          <w:t xml:space="preserve">                        </w:t>
        </w:r>
        <w:r w:rsidR="00BC07CC" w:rsidRPr="00AB78C3">
          <w:rPr>
            <w:rFonts w:ascii="Verdana" w:hAnsi="Verdana"/>
            <w:i/>
            <w:color w:val="0563C1"/>
            <w:sz w:val="16"/>
          </w:rPr>
          <w:t xml:space="preserve">    </w:t>
        </w:r>
        <w:r w:rsidR="00EB26FF">
          <w:rPr>
            <w:rFonts w:ascii="Verdana" w:hAnsi="Verdana"/>
            <w:i/>
            <w:color w:val="0563C1"/>
            <w:sz w:val="16"/>
          </w:rPr>
          <w:tab/>
          <w:t xml:space="preserve">  </w:t>
        </w:r>
        <w:r w:rsidRPr="00AB78C3">
          <w:rPr>
            <w:rFonts w:ascii="Verdana" w:hAnsi="Verdana"/>
            <w:i/>
            <w:sz w:val="16"/>
            <w:szCs w:val="16"/>
          </w:rPr>
          <w:t xml:space="preserve">Page </w:t>
        </w:r>
        <w:r w:rsidRPr="00494B9C">
          <w:rPr>
            <w:rFonts w:ascii="Verdana" w:hAnsi="Verdana"/>
            <w:b/>
            <w:bCs/>
            <w:i/>
            <w:sz w:val="16"/>
            <w:szCs w:val="16"/>
          </w:rPr>
          <w:fldChar w:fldCharType="begin"/>
        </w:r>
        <w:r w:rsidRPr="00AB78C3">
          <w:rPr>
            <w:rFonts w:ascii="Verdana" w:hAnsi="Verdana"/>
            <w:b/>
            <w:bCs/>
            <w:i/>
            <w:sz w:val="16"/>
            <w:szCs w:val="16"/>
          </w:rPr>
          <w:instrText>PAGE</w:instrText>
        </w:r>
        <w:r w:rsidRPr="00494B9C">
          <w:rPr>
            <w:rFonts w:ascii="Verdana" w:hAnsi="Verdana"/>
            <w:b/>
            <w:bCs/>
            <w:i/>
            <w:sz w:val="16"/>
            <w:szCs w:val="16"/>
          </w:rPr>
          <w:fldChar w:fldCharType="separate"/>
        </w:r>
        <w:r w:rsidR="004E530C">
          <w:rPr>
            <w:rFonts w:ascii="Verdana" w:hAnsi="Verdana"/>
            <w:b/>
            <w:bCs/>
            <w:i/>
            <w:noProof/>
            <w:sz w:val="16"/>
            <w:szCs w:val="16"/>
          </w:rPr>
          <w:t>2</w:t>
        </w:r>
        <w:r w:rsidRPr="00494B9C">
          <w:rPr>
            <w:rFonts w:ascii="Verdana" w:hAnsi="Verdana"/>
            <w:b/>
            <w:bCs/>
            <w:i/>
            <w:sz w:val="16"/>
            <w:szCs w:val="16"/>
          </w:rPr>
          <w:fldChar w:fldCharType="end"/>
        </w:r>
        <w:r w:rsidRPr="00AB78C3">
          <w:rPr>
            <w:rFonts w:ascii="Verdana" w:hAnsi="Verdana"/>
            <w:i/>
            <w:sz w:val="16"/>
            <w:szCs w:val="16"/>
          </w:rPr>
          <w:t xml:space="preserve"> sur </w:t>
        </w:r>
        <w:r w:rsidRPr="00494B9C">
          <w:rPr>
            <w:rFonts w:ascii="Verdana" w:hAnsi="Verdana"/>
            <w:b/>
            <w:bCs/>
            <w:i/>
            <w:sz w:val="16"/>
            <w:szCs w:val="16"/>
          </w:rPr>
          <w:fldChar w:fldCharType="begin"/>
        </w:r>
        <w:r w:rsidRPr="00AB78C3">
          <w:rPr>
            <w:rFonts w:ascii="Verdana" w:hAnsi="Verdana"/>
            <w:b/>
            <w:bCs/>
            <w:i/>
            <w:sz w:val="16"/>
            <w:szCs w:val="16"/>
          </w:rPr>
          <w:instrText>NUMPAGES</w:instrText>
        </w:r>
        <w:r w:rsidRPr="00494B9C">
          <w:rPr>
            <w:rFonts w:ascii="Verdana" w:hAnsi="Verdana"/>
            <w:b/>
            <w:bCs/>
            <w:i/>
            <w:sz w:val="16"/>
            <w:szCs w:val="16"/>
          </w:rPr>
          <w:fldChar w:fldCharType="separate"/>
        </w:r>
        <w:r w:rsidR="004E530C">
          <w:rPr>
            <w:rFonts w:ascii="Verdana" w:hAnsi="Verdana"/>
            <w:b/>
            <w:bCs/>
            <w:i/>
            <w:noProof/>
            <w:sz w:val="16"/>
            <w:szCs w:val="16"/>
          </w:rPr>
          <w:t>2</w:t>
        </w:r>
        <w:r w:rsidRPr="00494B9C">
          <w:rPr>
            <w:rFonts w:ascii="Verdana" w:hAnsi="Verdana"/>
            <w:b/>
            <w:bCs/>
            <w:i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C2E81" w14:textId="7A54DEEC" w:rsidR="00EB26FF" w:rsidRPr="00AB78C3" w:rsidRDefault="00EB26FF" w:rsidP="00EB26FF">
    <w:pPr>
      <w:ind w:left="-284" w:right="-427" w:firstLine="284"/>
      <w:jc w:val="both"/>
      <w:rPr>
        <w:rFonts w:ascii="Verdana" w:hAnsi="Verdana"/>
        <w:i/>
        <w:sz w:val="16"/>
      </w:rPr>
    </w:pPr>
    <w:r w:rsidRPr="00AB78C3">
      <w:rPr>
        <w:rFonts w:ascii="Verdana" w:hAnsi="Verdana" w:cs="Calibri"/>
        <w:i/>
        <w:sz w:val="16"/>
        <w:szCs w:val="16"/>
      </w:rPr>
      <w:t xml:space="preserve">Gestion des soins en EMS / Fiches techniques : </w:t>
    </w:r>
    <w:hyperlink r:id="rId1" w:history="1">
      <w:r w:rsidRPr="00632071">
        <w:rPr>
          <w:rFonts w:ascii="Verdana" w:hAnsi="Verdana"/>
          <w:i/>
          <w:color w:val="0563C1"/>
          <w:sz w:val="16"/>
          <w:u w:val="single"/>
        </w:rPr>
        <w:t>http://www.cpias.fr/EMS/referentiel/fiches_cpias.html</w:t>
      </w:r>
    </w:hyperlink>
    <w:r w:rsidRPr="00632071">
      <w:rPr>
        <w:rFonts w:ascii="Verdana" w:hAnsi="Verdana"/>
        <w:i/>
        <w:color w:val="0563C1"/>
        <w:sz w:val="16"/>
        <w:u w:val="single"/>
      </w:rPr>
      <w:t xml:space="preserve"> </w:t>
    </w:r>
    <w:r w:rsidRPr="00AB78C3">
      <w:rPr>
        <w:rFonts w:ascii="Verdana" w:hAnsi="Verdana"/>
        <w:i/>
        <w:color w:val="0563C1"/>
        <w:sz w:val="14"/>
      </w:rPr>
      <w:t xml:space="preserve">    </w:t>
    </w:r>
    <w:r w:rsidRPr="00AB78C3">
      <w:rPr>
        <w:rFonts w:ascii="Verdana" w:hAnsi="Verdana"/>
        <w:i/>
        <w:color w:val="0563C1"/>
        <w:sz w:val="16"/>
      </w:rPr>
      <w:t xml:space="preserve">    </w:t>
    </w:r>
    <w:r>
      <w:rPr>
        <w:rFonts w:ascii="Verdana" w:hAnsi="Verdana"/>
        <w:i/>
        <w:color w:val="0563C1"/>
        <w:sz w:val="16"/>
      </w:rPr>
      <w:t xml:space="preserve">   </w:t>
    </w:r>
    <w:r w:rsidRPr="00AB78C3">
      <w:rPr>
        <w:rFonts w:ascii="Verdana" w:hAnsi="Verdana"/>
        <w:i/>
        <w:color w:val="0563C1"/>
        <w:sz w:val="16"/>
      </w:rPr>
      <w:t>[</w:t>
    </w:r>
    <w:r w:rsidR="004E530C">
      <w:rPr>
        <w:rFonts w:ascii="Verdana" w:hAnsi="Verdana"/>
        <w:i/>
        <w:color w:val="0563C1"/>
        <w:sz w:val="16"/>
      </w:rPr>
      <w:t>Octobre</w:t>
    </w:r>
    <w:r>
      <w:rPr>
        <w:rFonts w:ascii="Verdana" w:hAnsi="Verdana"/>
        <w:i/>
        <w:color w:val="0563C1"/>
        <w:sz w:val="16"/>
      </w:rPr>
      <w:t xml:space="preserve"> 2024</w:t>
    </w:r>
    <w:r w:rsidRPr="00AB78C3">
      <w:rPr>
        <w:rFonts w:ascii="Verdana" w:hAnsi="Verdana"/>
        <w:i/>
        <w:color w:val="0563C1"/>
        <w:sz w:val="16"/>
      </w:rPr>
      <w:t>]</w:t>
    </w:r>
  </w:p>
  <w:p w14:paraId="50061389" w14:textId="2780EFA5" w:rsidR="00EB26FF" w:rsidRDefault="00EB26FF" w:rsidP="00EB26FF">
    <w:pPr>
      <w:pStyle w:val="Pieddepage"/>
    </w:pPr>
    <w:r w:rsidRPr="00AB78C3">
      <w:rPr>
        <w:rFonts w:ascii="Verdana" w:hAnsi="Verdana" w:cs="Calibri"/>
        <w:i/>
        <w:sz w:val="16"/>
        <w:szCs w:val="16"/>
      </w:rPr>
      <w:t xml:space="preserve">Rédacteurs / Relecteurs : </w:t>
    </w:r>
    <w:hyperlink r:id="rId2" w:history="1">
      <w:r w:rsidRPr="00AB78C3">
        <w:rPr>
          <w:rFonts w:ascii="Verdana" w:hAnsi="Verdana"/>
          <w:i/>
          <w:color w:val="0563C1"/>
          <w:sz w:val="16"/>
          <w:u w:val="single"/>
        </w:rPr>
        <w:t>http://www.cpias.fr/EMS/referentiel/fiches_cpias_auteurs.html</w:t>
      </w:r>
    </w:hyperlink>
    <w:r w:rsidRPr="00AB78C3">
      <w:rPr>
        <w:rFonts w:ascii="Verdana" w:hAnsi="Verdana"/>
        <w:i/>
        <w:color w:val="0563C1"/>
        <w:sz w:val="16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89479" w14:textId="77777777" w:rsidR="00670E12" w:rsidRDefault="00670E12">
      <w:r>
        <w:separator/>
      </w:r>
    </w:p>
  </w:footnote>
  <w:footnote w:type="continuationSeparator" w:id="0">
    <w:p w14:paraId="30EEB014" w14:textId="77777777" w:rsidR="00670E12" w:rsidRDefault="00670E12">
      <w:r>
        <w:continuationSeparator/>
      </w:r>
    </w:p>
  </w:footnote>
  <w:footnote w:type="continuationNotice" w:id="1">
    <w:p w14:paraId="3AC8E05B" w14:textId="77777777" w:rsidR="00670E12" w:rsidRDefault="00670E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5FEC6" w14:textId="7563EA9E" w:rsidR="00CD650C" w:rsidRDefault="00C21E36" w:rsidP="00C21E36">
    <w:pPr>
      <w:pStyle w:val="En-tte"/>
      <w:ind w:left="-142"/>
      <w:jc w:val="right"/>
    </w:pPr>
    <w:r w:rsidRPr="002E060A"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67C14A8A" wp14:editId="0030BE09">
          <wp:simplePos x="0" y="0"/>
          <wp:positionH relativeFrom="margin">
            <wp:align>right</wp:align>
          </wp:positionH>
          <wp:positionV relativeFrom="paragraph">
            <wp:posOffset>-202912</wp:posOffset>
          </wp:positionV>
          <wp:extent cx="2257425" cy="676275"/>
          <wp:effectExtent l="0" t="0" r="9525" b="9525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2B0FA475" wp14:editId="2F95E9DE">
          <wp:simplePos x="0" y="0"/>
          <wp:positionH relativeFrom="column">
            <wp:posOffset>11430</wp:posOffset>
          </wp:positionH>
          <wp:positionV relativeFrom="paragraph">
            <wp:posOffset>-259236</wp:posOffset>
          </wp:positionV>
          <wp:extent cx="1002665" cy="730250"/>
          <wp:effectExtent l="0" t="0" r="698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18" t="14719" r="24295" b="26303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650C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2EB9467A" wp14:editId="14D18E37">
          <wp:simplePos x="0" y="0"/>
          <wp:positionH relativeFrom="column">
            <wp:posOffset>24765</wp:posOffset>
          </wp:positionH>
          <wp:positionV relativeFrom="paragraph">
            <wp:posOffset>-1311910</wp:posOffset>
          </wp:positionV>
          <wp:extent cx="988695" cy="690880"/>
          <wp:effectExtent l="0" t="0" r="0" b="0"/>
          <wp:wrapNone/>
          <wp:docPr id="9" name="Image 9" descr="CCLINnational-Fr-moyen-for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CLINnational-Fr-moyen-forma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EBAABA" w14:textId="77777777" w:rsidR="00CD650C" w:rsidRPr="00192ADB" w:rsidRDefault="00CD650C">
    <w:pPr>
      <w:pStyle w:val="En-tte"/>
      <w:rPr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B82A0" w14:textId="68FE42D7" w:rsidR="00EB26FF" w:rsidRDefault="00C21E36" w:rsidP="00EB26F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7D57292A" wp14:editId="0651EFD0">
          <wp:simplePos x="0" y="0"/>
          <wp:positionH relativeFrom="column">
            <wp:posOffset>43132</wp:posOffset>
          </wp:positionH>
          <wp:positionV relativeFrom="paragraph">
            <wp:posOffset>-215661</wp:posOffset>
          </wp:positionV>
          <wp:extent cx="1002665" cy="730250"/>
          <wp:effectExtent l="0" t="0" r="698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18" t="14719" r="24295" b="26303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26FF" w:rsidRPr="002E060A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31AAA7F9" wp14:editId="2BB34B5F">
          <wp:simplePos x="0" y="0"/>
          <wp:positionH relativeFrom="margin">
            <wp:align>right</wp:align>
          </wp:positionH>
          <wp:positionV relativeFrom="paragraph">
            <wp:posOffset>-201295</wp:posOffset>
          </wp:positionV>
          <wp:extent cx="2257425" cy="676275"/>
          <wp:effectExtent l="0" t="0" r="9525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8D7"/>
    <w:multiLevelType w:val="hybridMultilevel"/>
    <w:tmpl w:val="A774B99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844B4"/>
    <w:multiLevelType w:val="hybridMultilevel"/>
    <w:tmpl w:val="F24AAED2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791739B"/>
    <w:multiLevelType w:val="multilevel"/>
    <w:tmpl w:val="2918C0D4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5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1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18" w:hanging="2160"/>
      </w:pPr>
      <w:rPr>
        <w:rFonts w:hint="default"/>
      </w:rPr>
    </w:lvl>
  </w:abstractNum>
  <w:abstractNum w:abstractNumId="3" w15:restartNumberingAfterBreak="0">
    <w:nsid w:val="0B224975"/>
    <w:multiLevelType w:val="hybridMultilevel"/>
    <w:tmpl w:val="77EABB2E"/>
    <w:lvl w:ilvl="0" w:tplc="18E2F85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190A45"/>
    <w:multiLevelType w:val="hybridMultilevel"/>
    <w:tmpl w:val="5D2E3E8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9FA4B0A"/>
    <w:multiLevelType w:val="hybridMultilevel"/>
    <w:tmpl w:val="06962B52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3F54AA"/>
    <w:multiLevelType w:val="hybridMultilevel"/>
    <w:tmpl w:val="F384CB4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17708FC"/>
    <w:multiLevelType w:val="hybridMultilevel"/>
    <w:tmpl w:val="2E9EBEA4"/>
    <w:lvl w:ilvl="0" w:tplc="77F4269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7F3375"/>
    <w:multiLevelType w:val="hybridMultilevel"/>
    <w:tmpl w:val="8B12A616"/>
    <w:lvl w:ilvl="0" w:tplc="040C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2F9E0F72"/>
    <w:multiLevelType w:val="hybridMultilevel"/>
    <w:tmpl w:val="6248F23A"/>
    <w:lvl w:ilvl="0" w:tplc="703C4422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5F9590D"/>
    <w:multiLevelType w:val="hybridMultilevel"/>
    <w:tmpl w:val="E9FE5356"/>
    <w:lvl w:ilvl="0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574BD"/>
    <w:multiLevelType w:val="hybridMultilevel"/>
    <w:tmpl w:val="A8369CD8"/>
    <w:lvl w:ilvl="0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E9C1E72"/>
    <w:multiLevelType w:val="hybridMultilevel"/>
    <w:tmpl w:val="66A43D06"/>
    <w:lvl w:ilvl="0" w:tplc="5AD03B58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b/>
        <w:bCs/>
        <w:color w:val="0000FF"/>
        <w:sz w:val="22"/>
        <w:szCs w:val="22"/>
      </w:rPr>
    </w:lvl>
    <w:lvl w:ilvl="1" w:tplc="FB96390E">
      <w:start w:val="1"/>
      <w:numFmt w:val="bullet"/>
      <w:lvlText w:val="•"/>
      <w:lvlJc w:val="left"/>
      <w:rPr>
        <w:rFonts w:hint="default"/>
      </w:rPr>
    </w:lvl>
    <w:lvl w:ilvl="2" w:tplc="42FAC01A">
      <w:start w:val="1"/>
      <w:numFmt w:val="bullet"/>
      <w:lvlText w:val="•"/>
      <w:lvlJc w:val="left"/>
      <w:rPr>
        <w:rFonts w:hint="default"/>
      </w:rPr>
    </w:lvl>
    <w:lvl w:ilvl="3" w:tplc="394C6194">
      <w:start w:val="1"/>
      <w:numFmt w:val="bullet"/>
      <w:lvlText w:val="•"/>
      <w:lvlJc w:val="left"/>
      <w:rPr>
        <w:rFonts w:hint="default"/>
      </w:rPr>
    </w:lvl>
    <w:lvl w:ilvl="4" w:tplc="ED2AE684">
      <w:start w:val="1"/>
      <w:numFmt w:val="bullet"/>
      <w:lvlText w:val="•"/>
      <w:lvlJc w:val="left"/>
      <w:rPr>
        <w:rFonts w:hint="default"/>
      </w:rPr>
    </w:lvl>
    <w:lvl w:ilvl="5" w:tplc="F208C1A0">
      <w:start w:val="1"/>
      <w:numFmt w:val="bullet"/>
      <w:lvlText w:val="•"/>
      <w:lvlJc w:val="left"/>
      <w:rPr>
        <w:rFonts w:hint="default"/>
      </w:rPr>
    </w:lvl>
    <w:lvl w:ilvl="6" w:tplc="D03C4DDA">
      <w:start w:val="1"/>
      <w:numFmt w:val="bullet"/>
      <w:lvlText w:val="•"/>
      <w:lvlJc w:val="left"/>
      <w:rPr>
        <w:rFonts w:hint="default"/>
      </w:rPr>
    </w:lvl>
    <w:lvl w:ilvl="7" w:tplc="3D925D3E">
      <w:start w:val="1"/>
      <w:numFmt w:val="bullet"/>
      <w:lvlText w:val="•"/>
      <w:lvlJc w:val="left"/>
      <w:rPr>
        <w:rFonts w:hint="default"/>
      </w:rPr>
    </w:lvl>
    <w:lvl w:ilvl="8" w:tplc="6EE248E4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444A00BE"/>
    <w:multiLevelType w:val="hybridMultilevel"/>
    <w:tmpl w:val="3F10991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9F41B4"/>
    <w:multiLevelType w:val="hybridMultilevel"/>
    <w:tmpl w:val="8AE4C8AE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B664C05"/>
    <w:multiLevelType w:val="hybridMultilevel"/>
    <w:tmpl w:val="ADE00550"/>
    <w:lvl w:ilvl="0" w:tplc="24FE7D1C">
      <w:start w:val="1"/>
      <w:numFmt w:val="decimal"/>
      <w:lvlText w:val="%1."/>
      <w:lvlJc w:val="left"/>
      <w:pPr>
        <w:ind w:hanging="426"/>
      </w:pPr>
      <w:rPr>
        <w:rFonts w:ascii="Verdana" w:eastAsia="Times New Roman" w:hAnsi="Verdana" w:hint="default"/>
        <w:sz w:val="20"/>
        <w:szCs w:val="20"/>
      </w:rPr>
    </w:lvl>
    <w:lvl w:ilvl="1" w:tplc="BCF2171C">
      <w:start w:val="1"/>
      <w:numFmt w:val="bullet"/>
      <w:lvlText w:val="•"/>
      <w:lvlJc w:val="left"/>
      <w:rPr>
        <w:rFonts w:hint="default"/>
      </w:rPr>
    </w:lvl>
    <w:lvl w:ilvl="2" w:tplc="E7449C5A">
      <w:start w:val="1"/>
      <w:numFmt w:val="bullet"/>
      <w:lvlText w:val="•"/>
      <w:lvlJc w:val="left"/>
      <w:rPr>
        <w:rFonts w:hint="default"/>
      </w:rPr>
    </w:lvl>
    <w:lvl w:ilvl="3" w:tplc="A3DE1A3C">
      <w:start w:val="1"/>
      <w:numFmt w:val="bullet"/>
      <w:lvlText w:val="•"/>
      <w:lvlJc w:val="left"/>
      <w:rPr>
        <w:rFonts w:hint="default"/>
      </w:rPr>
    </w:lvl>
    <w:lvl w:ilvl="4" w:tplc="F1ACEEFC">
      <w:start w:val="1"/>
      <w:numFmt w:val="bullet"/>
      <w:lvlText w:val="•"/>
      <w:lvlJc w:val="left"/>
      <w:rPr>
        <w:rFonts w:hint="default"/>
      </w:rPr>
    </w:lvl>
    <w:lvl w:ilvl="5" w:tplc="01A8D420">
      <w:start w:val="1"/>
      <w:numFmt w:val="bullet"/>
      <w:lvlText w:val="•"/>
      <w:lvlJc w:val="left"/>
      <w:rPr>
        <w:rFonts w:hint="default"/>
      </w:rPr>
    </w:lvl>
    <w:lvl w:ilvl="6" w:tplc="7BA03694">
      <w:start w:val="1"/>
      <w:numFmt w:val="bullet"/>
      <w:lvlText w:val="•"/>
      <w:lvlJc w:val="left"/>
      <w:rPr>
        <w:rFonts w:hint="default"/>
      </w:rPr>
    </w:lvl>
    <w:lvl w:ilvl="7" w:tplc="1A98887A">
      <w:start w:val="1"/>
      <w:numFmt w:val="bullet"/>
      <w:lvlText w:val="•"/>
      <w:lvlJc w:val="left"/>
      <w:rPr>
        <w:rFonts w:hint="default"/>
      </w:rPr>
    </w:lvl>
    <w:lvl w:ilvl="8" w:tplc="34CE20CE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C4E055D"/>
    <w:multiLevelType w:val="hybridMultilevel"/>
    <w:tmpl w:val="0BC0495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52B0E59"/>
    <w:multiLevelType w:val="hybridMultilevel"/>
    <w:tmpl w:val="47420CA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DBE0862"/>
    <w:multiLevelType w:val="hybridMultilevel"/>
    <w:tmpl w:val="81CA87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86208"/>
    <w:multiLevelType w:val="hybridMultilevel"/>
    <w:tmpl w:val="D7EE6584"/>
    <w:lvl w:ilvl="0" w:tplc="EA3CAC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A2C37"/>
    <w:multiLevelType w:val="hybridMultilevel"/>
    <w:tmpl w:val="EE3AEB88"/>
    <w:lvl w:ilvl="0" w:tplc="7B7E1FE2">
      <w:start w:val="1"/>
      <w:numFmt w:val="decimal"/>
      <w:lvlText w:val="%1."/>
      <w:lvlJc w:val="left"/>
      <w:pPr>
        <w:ind w:hanging="425"/>
      </w:pPr>
      <w:rPr>
        <w:rFonts w:ascii="Verdana" w:eastAsia="Times New Roman" w:hAnsi="Verdana" w:hint="default"/>
        <w:sz w:val="20"/>
        <w:szCs w:val="20"/>
      </w:rPr>
    </w:lvl>
    <w:lvl w:ilvl="1" w:tplc="4732A29A">
      <w:start w:val="1"/>
      <w:numFmt w:val="bullet"/>
      <w:lvlText w:val="•"/>
      <w:lvlJc w:val="left"/>
      <w:rPr>
        <w:rFonts w:hint="default"/>
      </w:rPr>
    </w:lvl>
    <w:lvl w:ilvl="2" w:tplc="6908EE98">
      <w:start w:val="1"/>
      <w:numFmt w:val="bullet"/>
      <w:lvlText w:val="•"/>
      <w:lvlJc w:val="left"/>
      <w:rPr>
        <w:rFonts w:hint="default"/>
      </w:rPr>
    </w:lvl>
    <w:lvl w:ilvl="3" w:tplc="05305D16">
      <w:start w:val="1"/>
      <w:numFmt w:val="bullet"/>
      <w:lvlText w:val="•"/>
      <w:lvlJc w:val="left"/>
      <w:rPr>
        <w:rFonts w:hint="default"/>
      </w:rPr>
    </w:lvl>
    <w:lvl w:ilvl="4" w:tplc="701A0AC8">
      <w:start w:val="1"/>
      <w:numFmt w:val="bullet"/>
      <w:lvlText w:val="•"/>
      <w:lvlJc w:val="left"/>
      <w:rPr>
        <w:rFonts w:hint="default"/>
      </w:rPr>
    </w:lvl>
    <w:lvl w:ilvl="5" w:tplc="D99AABA4">
      <w:start w:val="1"/>
      <w:numFmt w:val="bullet"/>
      <w:lvlText w:val="•"/>
      <w:lvlJc w:val="left"/>
      <w:rPr>
        <w:rFonts w:hint="default"/>
      </w:rPr>
    </w:lvl>
    <w:lvl w:ilvl="6" w:tplc="520AAE38">
      <w:start w:val="1"/>
      <w:numFmt w:val="bullet"/>
      <w:lvlText w:val="•"/>
      <w:lvlJc w:val="left"/>
      <w:rPr>
        <w:rFonts w:hint="default"/>
      </w:rPr>
    </w:lvl>
    <w:lvl w:ilvl="7" w:tplc="33BC293C">
      <w:start w:val="1"/>
      <w:numFmt w:val="bullet"/>
      <w:lvlText w:val="•"/>
      <w:lvlJc w:val="left"/>
      <w:rPr>
        <w:rFonts w:hint="default"/>
      </w:rPr>
    </w:lvl>
    <w:lvl w:ilvl="8" w:tplc="529CB3C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67630728"/>
    <w:multiLevelType w:val="hybridMultilevel"/>
    <w:tmpl w:val="7C10064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600C4"/>
    <w:multiLevelType w:val="hybridMultilevel"/>
    <w:tmpl w:val="F816E7CC"/>
    <w:lvl w:ilvl="0" w:tplc="383CABD6">
      <w:start w:val="1"/>
      <w:numFmt w:val="decimal"/>
      <w:lvlText w:val="%1."/>
      <w:lvlJc w:val="left"/>
      <w:pPr>
        <w:ind w:hanging="426"/>
      </w:pPr>
      <w:rPr>
        <w:rFonts w:ascii="Times New Roman" w:eastAsia="Times New Roman" w:hAnsi="Times New Roman" w:hint="default"/>
        <w:sz w:val="20"/>
        <w:szCs w:val="20"/>
      </w:rPr>
    </w:lvl>
    <w:lvl w:ilvl="1" w:tplc="BCF2171C">
      <w:start w:val="1"/>
      <w:numFmt w:val="bullet"/>
      <w:lvlText w:val="•"/>
      <w:lvlJc w:val="left"/>
      <w:rPr>
        <w:rFonts w:hint="default"/>
      </w:rPr>
    </w:lvl>
    <w:lvl w:ilvl="2" w:tplc="E7449C5A">
      <w:start w:val="1"/>
      <w:numFmt w:val="bullet"/>
      <w:lvlText w:val="•"/>
      <w:lvlJc w:val="left"/>
      <w:rPr>
        <w:rFonts w:hint="default"/>
      </w:rPr>
    </w:lvl>
    <w:lvl w:ilvl="3" w:tplc="A3DE1A3C">
      <w:start w:val="1"/>
      <w:numFmt w:val="bullet"/>
      <w:lvlText w:val="•"/>
      <w:lvlJc w:val="left"/>
      <w:rPr>
        <w:rFonts w:hint="default"/>
      </w:rPr>
    </w:lvl>
    <w:lvl w:ilvl="4" w:tplc="F1ACEEFC">
      <w:start w:val="1"/>
      <w:numFmt w:val="bullet"/>
      <w:lvlText w:val="•"/>
      <w:lvlJc w:val="left"/>
      <w:rPr>
        <w:rFonts w:hint="default"/>
      </w:rPr>
    </w:lvl>
    <w:lvl w:ilvl="5" w:tplc="01A8D420">
      <w:start w:val="1"/>
      <w:numFmt w:val="bullet"/>
      <w:lvlText w:val="•"/>
      <w:lvlJc w:val="left"/>
      <w:rPr>
        <w:rFonts w:hint="default"/>
      </w:rPr>
    </w:lvl>
    <w:lvl w:ilvl="6" w:tplc="7BA03694">
      <w:start w:val="1"/>
      <w:numFmt w:val="bullet"/>
      <w:lvlText w:val="•"/>
      <w:lvlJc w:val="left"/>
      <w:rPr>
        <w:rFonts w:hint="default"/>
      </w:rPr>
    </w:lvl>
    <w:lvl w:ilvl="7" w:tplc="1A98887A">
      <w:start w:val="1"/>
      <w:numFmt w:val="bullet"/>
      <w:lvlText w:val="•"/>
      <w:lvlJc w:val="left"/>
      <w:rPr>
        <w:rFonts w:hint="default"/>
      </w:rPr>
    </w:lvl>
    <w:lvl w:ilvl="8" w:tplc="34CE20CE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6D8B450C"/>
    <w:multiLevelType w:val="hybridMultilevel"/>
    <w:tmpl w:val="1A70B0EE"/>
    <w:lvl w:ilvl="0" w:tplc="33BE895E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82C2F224">
      <w:start w:val="1"/>
      <w:numFmt w:val="bullet"/>
      <w:lvlText w:val="•"/>
      <w:lvlJc w:val="left"/>
      <w:rPr>
        <w:rFonts w:hint="default"/>
      </w:rPr>
    </w:lvl>
    <w:lvl w:ilvl="2" w:tplc="DAE29A56">
      <w:start w:val="1"/>
      <w:numFmt w:val="bullet"/>
      <w:lvlText w:val="•"/>
      <w:lvlJc w:val="left"/>
      <w:rPr>
        <w:rFonts w:hint="default"/>
      </w:rPr>
    </w:lvl>
    <w:lvl w:ilvl="3" w:tplc="6F360A0C">
      <w:start w:val="1"/>
      <w:numFmt w:val="bullet"/>
      <w:lvlText w:val="•"/>
      <w:lvlJc w:val="left"/>
      <w:rPr>
        <w:rFonts w:hint="default"/>
      </w:rPr>
    </w:lvl>
    <w:lvl w:ilvl="4" w:tplc="D2209F7A">
      <w:start w:val="1"/>
      <w:numFmt w:val="bullet"/>
      <w:lvlText w:val="•"/>
      <w:lvlJc w:val="left"/>
      <w:rPr>
        <w:rFonts w:hint="default"/>
      </w:rPr>
    </w:lvl>
    <w:lvl w:ilvl="5" w:tplc="7DBC01F6">
      <w:start w:val="1"/>
      <w:numFmt w:val="bullet"/>
      <w:lvlText w:val="•"/>
      <w:lvlJc w:val="left"/>
      <w:rPr>
        <w:rFonts w:hint="default"/>
      </w:rPr>
    </w:lvl>
    <w:lvl w:ilvl="6" w:tplc="B9768C9E">
      <w:start w:val="1"/>
      <w:numFmt w:val="bullet"/>
      <w:lvlText w:val="•"/>
      <w:lvlJc w:val="left"/>
      <w:rPr>
        <w:rFonts w:hint="default"/>
      </w:rPr>
    </w:lvl>
    <w:lvl w:ilvl="7" w:tplc="10C8230A">
      <w:start w:val="1"/>
      <w:numFmt w:val="bullet"/>
      <w:lvlText w:val="•"/>
      <w:lvlJc w:val="left"/>
      <w:rPr>
        <w:rFonts w:hint="default"/>
      </w:rPr>
    </w:lvl>
    <w:lvl w:ilvl="8" w:tplc="7980840E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72C00D7A"/>
    <w:multiLevelType w:val="hybridMultilevel"/>
    <w:tmpl w:val="F5DA31C2"/>
    <w:lvl w:ilvl="0" w:tplc="6684408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7361871"/>
    <w:multiLevelType w:val="hybridMultilevel"/>
    <w:tmpl w:val="CB949E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E5039"/>
    <w:multiLevelType w:val="hybridMultilevel"/>
    <w:tmpl w:val="DDF4664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EF958AA"/>
    <w:multiLevelType w:val="hybridMultilevel"/>
    <w:tmpl w:val="E280DE86"/>
    <w:lvl w:ilvl="0" w:tplc="1548EBF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17" w:hanging="360"/>
      </w:pPr>
    </w:lvl>
    <w:lvl w:ilvl="2" w:tplc="040C001B" w:tentative="1">
      <w:start w:val="1"/>
      <w:numFmt w:val="lowerRoman"/>
      <w:lvlText w:val="%3."/>
      <w:lvlJc w:val="right"/>
      <w:pPr>
        <w:ind w:left="2537" w:hanging="180"/>
      </w:pPr>
    </w:lvl>
    <w:lvl w:ilvl="3" w:tplc="040C000F" w:tentative="1">
      <w:start w:val="1"/>
      <w:numFmt w:val="decimal"/>
      <w:lvlText w:val="%4."/>
      <w:lvlJc w:val="left"/>
      <w:pPr>
        <w:ind w:left="3257" w:hanging="360"/>
      </w:pPr>
    </w:lvl>
    <w:lvl w:ilvl="4" w:tplc="040C0019" w:tentative="1">
      <w:start w:val="1"/>
      <w:numFmt w:val="lowerLetter"/>
      <w:lvlText w:val="%5."/>
      <w:lvlJc w:val="left"/>
      <w:pPr>
        <w:ind w:left="3977" w:hanging="360"/>
      </w:pPr>
    </w:lvl>
    <w:lvl w:ilvl="5" w:tplc="040C001B" w:tentative="1">
      <w:start w:val="1"/>
      <w:numFmt w:val="lowerRoman"/>
      <w:lvlText w:val="%6."/>
      <w:lvlJc w:val="right"/>
      <w:pPr>
        <w:ind w:left="4697" w:hanging="180"/>
      </w:pPr>
    </w:lvl>
    <w:lvl w:ilvl="6" w:tplc="040C000F" w:tentative="1">
      <w:start w:val="1"/>
      <w:numFmt w:val="decimal"/>
      <w:lvlText w:val="%7."/>
      <w:lvlJc w:val="left"/>
      <w:pPr>
        <w:ind w:left="5417" w:hanging="360"/>
      </w:pPr>
    </w:lvl>
    <w:lvl w:ilvl="7" w:tplc="040C0019" w:tentative="1">
      <w:start w:val="1"/>
      <w:numFmt w:val="lowerLetter"/>
      <w:lvlText w:val="%8."/>
      <w:lvlJc w:val="left"/>
      <w:pPr>
        <w:ind w:left="6137" w:hanging="360"/>
      </w:pPr>
    </w:lvl>
    <w:lvl w:ilvl="8" w:tplc="040C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22"/>
  </w:num>
  <w:num w:numId="2">
    <w:abstractNumId w:val="20"/>
  </w:num>
  <w:num w:numId="3">
    <w:abstractNumId w:val="23"/>
  </w:num>
  <w:num w:numId="4">
    <w:abstractNumId w:val="12"/>
  </w:num>
  <w:num w:numId="5">
    <w:abstractNumId w:val="27"/>
  </w:num>
  <w:num w:numId="6">
    <w:abstractNumId w:val="2"/>
  </w:num>
  <w:num w:numId="7">
    <w:abstractNumId w:val="15"/>
  </w:num>
  <w:num w:numId="8">
    <w:abstractNumId w:val="11"/>
  </w:num>
  <w:num w:numId="9">
    <w:abstractNumId w:val="9"/>
  </w:num>
  <w:num w:numId="10">
    <w:abstractNumId w:val="1"/>
  </w:num>
  <w:num w:numId="11">
    <w:abstractNumId w:val="24"/>
  </w:num>
  <w:num w:numId="12">
    <w:abstractNumId w:val="21"/>
  </w:num>
  <w:num w:numId="13">
    <w:abstractNumId w:val="3"/>
  </w:num>
  <w:num w:numId="14">
    <w:abstractNumId w:val="7"/>
  </w:num>
  <w:num w:numId="15">
    <w:abstractNumId w:val="4"/>
  </w:num>
  <w:num w:numId="16">
    <w:abstractNumId w:val="6"/>
  </w:num>
  <w:num w:numId="17">
    <w:abstractNumId w:val="16"/>
  </w:num>
  <w:num w:numId="18">
    <w:abstractNumId w:val="14"/>
  </w:num>
  <w:num w:numId="19">
    <w:abstractNumId w:val="25"/>
  </w:num>
  <w:num w:numId="20">
    <w:abstractNumId w:val="18"/>
  </w:num>
  <w:num w:numId="21">
    <w:abstractNumId w:val="8"/>
  </w:num>
  <w:num w:numId="22">
    <w:abstractNumId w:val="0"/>
  </w:num>
  <w:num w:numId="23">
    <w:abstractNumId w:val="17"/>
  </w:num>
  <w:num w:numId="24">
    <w:abstractNumId w:val="26"/>
  </w:num>
  <w:num w:numId="25">
    <w:abstractNumId w:val="5"/>
  </w:num>
  <w:num w:numId="26">
    <w:abstractNumId w:val="10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CFE"/>
    <w:rsid w:val="00002D8F"/>
    <w:rsid w:val="000240B9"/>
    <w:rsid w:val="00033F97"/>
    <w:rsid w:val="00042C04"/>
    <w:rsid w:val="00050697"/>
    <w:rsid w:val="000566EB"/>
    <w:rsid w:val="00096217"/>
    <w:rsid w:val="000A4DDE"/>
    <w:rsid w:val="000D31DA"/>
    <w:rsid w:val="00104158"/>
    <w:rsid w:val="00131096"/>
    <w:rsid w:val="00137061"/>
    <w:rsid w:val="0014142D"/>
    <w:rsid w:val="00145903"/>
    <w:rsid w:val="0017367F"/>
    <w:rsid w:val="0017683E"/>
    <w:rsid w:val="00192ADB"/>
    <w:rsid w:val="001952E2"/>
    <w:rsid w:val="001B6528"/>
    <w:rsid w:val="001D6407"/>
    <w:rsid w:val="001E6974"/>
    <w:rsid w:val="002074CA"/>
    <w:rsid w:val="00224BE8"/>
    <w:rsid w:val="00224FF8"/>
    <w:rsid w:val="00227664"/>
    <w:rsid w:val="00235CE3"/>
    <w:rsid w:val="00237FC0"/>
    <w:rsid w:val="002421FF"/>
    <w:rsid w:val="00243872"/>
    <w:rsid w:val="002466BC"/>
    <w:rsid w:val="002507FD"/>
    <w:rsid w:val="002639AE"/>
    <w:rsid w:val="00267486"/>
    <w:rsid w:val="002C320E"/>
    <w:rsid w:val="002C6CB5"/>
    <w:rsid w:val="002E7A87"/>
    <w:rsid w:val="003106D8"/>
    <w:rsid w:val="00321085"/>
    <w:rsid w:val="00354552"/>
    <w:rsid w:val="00354C97"/>
    <w:rsid w:val="00382B08"/>
    <w:rsid w:val="00382F5C"/>
    <w:rsid w:val="003A1BFE"/>
    <w:rsid w:val="003D7D13"/>
    <w:rsid w:val="003E3611"/>
    <w:rsid w:val="003E5B64"/>
    <w:rsid w:val="003F3359"/>
    <w:rsid w:val="00412FE7"/>
    <w:rsid w:val="00422B76"/>
    <w:rsid w:val="00423EF9"/>
    <w:rsid w:val="00443839"/>
    <w:rsid w:val="0047190E"/>
    <w:rsid w:val="00483AE9"/>
    <w:rsid w:val="004B020B"/>
    <w:rsid w:val="004B5F8F"/>
    <w:rsid w:val="004D076C"/>
    <w:rsid w:val="004D7759"/>
    <w:rsid w:val="004E530C"/>
    <w:rsid w:val="004E574F"/>
    <w:rsid w:val="004F10E0"/>
    <w:rsid w:val="00536415"/>
    <w:rsid w:val="00545818"/>
    <w:rsid w:val="00571E5A"/>
    <w:rsid w:val="00582DBD"/>
    <w:rsid w:val="005A70FB"/>
    <w:rsid w:val="005A7966"/>
    <w:rsid w:val="005C5515"/>
    <w:rsid w:val="005C5EB7"/>
    <w:rsid w:val="005D203B"/>
    <w:rsid w:val="005D6F46"/>
    <w:rsid w:val="005D7685"/>
    <w:rsid w:val="005E1A04"/>
    <w:rsid w:val="005F5150"/>
    <w:rsid w:val="00602B30"/>
    <w:rsid w:val="00605663"/>
    <w:rsid w:val="00632071"/>
    <w:rsid w:val="0064146E"/>
    <w:rsid w:val="00656684"/>
    <w:rsid w:val="00670E12"/>
    <w:rsid w:val="00681177"/>
    <w:rsid w:val="00695218"/>
    <w:rsid w:val="006B3D7C"/>
    <w:rsid w:val="006C79D5"/>
    <w:rsid w:val="006E21A9"/>
    <w:rsid w:val="006E417E"/>
    <w:rsid w:val="00706023"/>
    <w:rsid w:val="00721240"/>
    <w:rsid w:val="00747F88"/>
    <w:rsid w:val="0076192F"/>
    <w:rsid w:val="00766461"/>
    <w:rsid w:val="00772530"/>
    <w:rsid w:val="00780832"/>
    <w:rsid w:val="007966AE"/>
    <w:rsid w:val="007B2E75"/>
    <w:rsid w:val="007B4C00"/>
    <w:rsid w:val="007D0C15"/>
    <w:rsid w:val="007E1199"/>
    <w:rsid w:val="007E6BAD"/>
    <w:rsid w:val="007F07C9"/>
    <w:rsid w:val="007F464D"/>
    <w:rsid w:val="00803049"/>
    <w:rsid w:val="008229A8"/>
    <w:rsid w:val="008231A4"/>
    <w:rsid w:val="00826CB1"/>
    <w:rsid w:val="0082711C"/>
    <w:rsid w:val="00830442"/>
    <w:rsid w:val="0084393A"/>
    <w:rsid w:val="008579F0"/>
    <w:rsid w:val="0086600D"/>
    <w:rsid w:val="00897298"/>
    <w:rsid w:val="008A6CCA"/>
    <w:rsid w:val="008A7A06"/>
    <w:rsid w:val="008E0723"/>
    <w:rsid w:val="008F0B57"/>
    <w:rsid w:val="008F1D5A"/>
    <w:rsid w:val="008F2997"/>
    <w:rsid w:val="008F31E0"/>
    <w:rsid w:val="008F6A7A"/>
    <w:rsid w:val="0090045A"/>
    <w:rsid w:val="00903836"/>
    <w:rsid w:val="009303CF"/>
    <w:rsid w:val="0093555E"/>
    <w:rsid w:val="00953A96"/>
    <w:rsid w:val="00987C14"/>
    <w:rsid w:val="00994032"/>
    <w:rsid w:val="009E2063"/>
    <w:rsid w:val="009F43FC"/>
    <w:rsid w:val="00A04CCA"/>
    <w:rsid w:val="00A309D4"/>
    <w:rsid w:val="00A70607"/>
    <w:rsid w:val="00A8147B"/>
    <w:rsid w:val="00A816BD"/>
    <w:rsid w:val="00A86FFC"/>
    <w:rsid w:val="00AA2A73"/>
    <w:rsid w:val="00AB78C3"/>
    <w:rsid w:val="00B3413F"/>
    <w:rsid w:val="00B636E7"/>
    <w:rsid w:val="00B746D1"/>
    <w:rsid w:val="00B87406"/>
    <w:rsid w:val="00BB246D"/>
    <w:rsid w:val="00BB645A"/>
    <w:rsid w:val="00BC07CC"/>
    <w:rsid w:val="00BC19D0"/>
    <w:rsid w:val="00BD1B60"/>
    <w:rsid w:val="00BF66FE"/>
    <w:rsid w:val="00C163EE"/>
    <w:rsid w:val="00C21E36"/>
    <w:rsid w:val="00C36118"/>
    <w:rsid w:val="00C40164"/>
    <w:rsid w:val="00C806D1"/>
    <w:rsid w:val="00C80784"/>
    <w:rsid w:val="00C913CB"/>
    <w:rsid w:val="00CA4C67"/>
    <w:rsid w:val="00CB691E"/>
    <w:rsid w:val="00CD650C"/>
    <w:rsid w:val="00CE55A9"/>
    <w:rsid w:val="00D00DF5"/>
    <w:rsid w:val="00D6575C"/>
    <w:rsid w:val="00D744D6"/>
    <w:rsid w:val="00D95AA0"/>
    <w:rsid w:val="00D95B29"/>
    <w:rsid w:val="00D9603F"/>
    <w:rsid w:val="00DB1F35"/>
    <w:rsid w:val="00DC1A6F"/>
    <w:rsid w:val="00DD742B"/>
    <w:rsid w:val="00DE5729"/>
    <w:rsid w:val="00DF158C"/>
    <w:rsid w:val="00E003D9"/>
    <w:rsid w:val="00E05681"/>
    <w:rsid w:val="00E13E01"/>
    <w:rsid w:val="00E151F8"/>
    <w:rsid w:val="00E16396"/>
    <w:rsid w:val="00E166FA"/>
    <w:rsid w:val="00E310D4"/>
    <w:rsid w:val="00E40328"/>
    <w:rsid w:val="00E627B1"/>
    <w:rsid w:val="00E82CB9"/>
    <w:rsid w:val="00EA6CAA"/>
    <w:rsid w:val="00EB268D"/>
    <w:rsid w:val="00EB26FF"/>
    <w:rsid w:val="00EB29F9"/>
    <w:rsid w:val="00EB7059"/>
    <w:rsid w:val="00ED2360"/>
    <w:rsid w:val="00EE100D"/>
    <w:rsid w:val="00EF1FD4"/>
    <w:rsid w:val="00F06E17"/>
    <w:rsid w:val="00F07DD8"/>
    <w:rsid w:val="00F27CA6"/>
    <w:rsid w:val="00F365CD"/>
    <w:rsid w:val="00F37100"/>
    <w:rsid w:val="00F56A7C"/>
    <w:rsid w:val="00F86330"/>
    <w:rsid w:val="00FA5405"/>
    <w:rsid w:val="00FC6AD7"/>
    <w:rsid w:val="00FD04F0"/>
    <w:rsid w:val="00FD0CB9"/>
    <w:rsid w:val="00FE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D40E9"/>
  <w15:docId w15:val="{C73D5F1D-57FD-404A-9408-239B23BF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fr-FR"/>
    </w:rPr>
  </w:style>
  <w:style w:type="paragraph" w:styleId="Titre1">
    <w:name w:val="heading 1"/>
    <w:basedOn w:val="Normal"/>
    <w:uiPriority w:val="1"/>
    <w:qFormat/>
    <w:pPr>
      <w:ind w:left="810" w:hanging="360"/>
      <w:outlineLvl w:val="0"/>
    </w:pPr>
    <w:rPr>
      <w:rFonts w:ascii="Times New Roman" w:eastAsia="Times New Roman" w:hAnsi="Times New Roman"/>
      <w:b/>
      <w:bCs/>
    </w:rPr>
  </w:style>
  <w:style w:type="paragraph" w:styleId="Titre2">
    <w:name w:val="heading 2"/>
    <w:basedOn w:val="Normal"/>
    <w:link w:val="Titre2Car"/>
    <w:uiPriority w:val="1"/>
    <w:qFormat/>
    <w:pPr>
      <w:spacing w:before="10"/>
      <w:ind w:left="45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030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pPr>
      <w:ind w:left="810" w:hanging="360"/>
    </w:pPr>
    <w:rPr>
      <w:rFonts w:ascii="Times New Roman" w:eastAsia="Times New Roman" w:hAnsi="Times New Roman"/>
      <w:sz w:val="20"/>
      <w:szCs w:val="20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CD65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D650C"/>
  </w:style>
  <w:style w:type="paragraph" w:styleId="Pieddepage">
    <w:name w:val="footer"/>
    <w:basedOn w:val="Normal"/>
    <w:link w:val="PieddepageCar"/>
    <w:uiPriority w:val="99"/>
    <w:unhideWhenUsed/>
    <w:rsid w:val="00CD65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650C"/>
  </w:style>
  <w:style w:type="paragraph" w:styleId="Textedebulles">
    <w:name w:val="Balloon Text"/>
    <w:basedOn w:val="Normal"/>
    <w:link w:val="TextedebullesCar"/>
    <w:uiPriority w:val="99"/>
    <w:semiHidden/>
    <w:unhideWhenUsed/>
    <w:rsid w:val="00CD65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650C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4D076C"/>
  </w:style>
  <w:style w:type="character" w:styleId="Lienhypertexte">
    <w:name w:val="Hyperlink"/>
    <w:basedOn w:val="Policepardfaut"/>
    <w:uiPriority w:val="99"/>
    <w:unhideWhenUsed/>
    <w:rsid w:val="00EB268D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B268D"/>
    <w:rPr>
      <w:color w:val="800080" w:themeColor="followedHyperlink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897298"/>
    <w:rPr>
      <w:rFonts w:ascii="Times New Roman" w:eastAsia="Times New Roman" w:hAnsi="Times New Roman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1"/>
    <w:rsid w:val="00033F97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semiHidden/>
    <w:rsid w:val="008030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Grilledutableau">
    <w:name w:val="Table Grid"/>
    <w:basedOn w:val="TableauNormal"/>
    <w:uiPriority w:val="59"/>
    <w:rsid w:val="00422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674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6748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674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74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74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8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te.gouv.fr/IMG/pdf/instruction_dgs_sp_2018_163.pdf" TargetMode="External"/><Relationship Id="rId13" Type="http://schemas.openxmlformats.org/officeDocument/2006/relationships/hyperlink" Target="https://sante.gouv.fr/prevention-en-sante/preserver-sa-sante/vaccination/calendrier-vaccina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ormulaires.service-public.fr/gf/cerfa_12201.do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eventioninfection.fr/?jet_download=1985dd7281a44f95ce341bbaef1eded4f0f8900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hcsp.fr/explore.cgi/avisrapportsdomaine?clefr=38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has-sante.fr/jcms/p_3183910/fr/recommandation-vaccinale-contre-les-meningocoques-des-serogroupes-a-c-w-et-y-revision-de-la-strategie-vaccinale-et-determination-de-la-place-des-vaccins-meningococciques-tetravalents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ias.fr/EMS/referentiel/fiches_cpias_auteurs.html" TargetMode="External"/><Relationship Id="rId1" Type="http://schemas.openxmlformats.org/officeDocument/2006/relationships/hyperlink" Target="http://www.cpias.fr/EMS/referentiel/fiches_cpias.htm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ias.fr/EMS/referentiel/fiches_cpias_auteurs.html" TargetMode="External"/><Relationship Id="rId1" Type="http://schemas.openxmlformats.org/officeDocument/2006/relationships/hyperlink" Target="http://www.cpias.fr/EMS/referentiel/fiches_cpias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144F-17B6-4263-8FFA-BA097081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836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DUCHEIN Patrick</dc:creator>
  <cp:lastModifiedBy>SANLAVILLE, Nathalie</cp:lastModifiedBy>
  <cp:revision>4</cp:revision>
  <dcterms:created xsi:type="dcterms:W3CDTF">2025-01-15T15:50:00Z</dcterms:created>
  <dcterms:modified xsi:type="dcterms:W3CDTF">2025-01-15T16:22:00Z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2013-07-09T00:00:00Z</vt:filetime>
  </property>
  <property fmtid="{D5CDD505-2E9C-101B-9397-08002B2CF9AE}" pid="3" name="LastSaved">
    <vt:filetime>2015-11-20T00:00:00Z</vt:filetime>
  </property>
</Properties>
</file>